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4F38" w:rsidRPr="0054389C" w:rsidRDefault="00ED4F38" w:rsidP="00ED4F3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108</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Pr>
          <w:rFonts w:ascii="Arial" w:eastAsia="宋体" w:hAnsi="Arial" w:cs="Arial"/>
          <w:b/>
          <w:sz w:val="24"/>
          <w:lang w:val="en-GB" w:eastAsia="ko-KR"/>
        </w:rPr>
        <w:tab/>
      </w:r>
      <w:r w:rsidRPr="00902E98">
        <w:rPr>
          <w:rFonts w:ascii="Arial" w:eastAsia="宋体" w:hAnsi="Arial" w:cs="Arial"/>
          <w:b/>
          <w:sz w:val="24"/>
          <w:lang w:val="en-GB" w:eastAsia="ko-KR"/>
        </w:rPr>
        <w:t>R4-2</w:t>
      </w:r>
      <w:r>
        <w:rPr>
          <w:rFonts w:ascii="Arial" w:eastAsia="宋体" w:hAnsi="Arial" w:cs="Arial"/>
          <w:b/>
          <w:sz w:val="24"/>
          <w:lang w:val="en-GB" w:eastAsia="ko-KR"/>
        </w:rPr>
        <w:t>3</w:t>
      </w:r>
      <w:r w:rsidR="002D5494">
        <w:rPr>
          <w:rFonts w:ascii="Arial" w:eastAsia="宋体" w:hAnsi="Arial" w:cs="Arial"/>
          <w:b/>
          <w:sz w:val="24"/>
          <w:lang w:val="en-GB" w:eastAsia="ko-KR"/>
        </w:rPr>
        <w:t>11860</w:t>
      </w:r>
    </w:p>
    <w:p w:rsidR="00ED4F38" w:rsidRPr="00B40311" w:rsidRDefault="00ED4F38" w:rsidP="00ED4F3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Toulouse, FR,</w:t>
      </w:r>
      <w:r w:rsidRPr="00902E98">
        <w:rPr>
          <w:rFonts w:ascii="Arial" w:eastAsia="宋体" w:hAnsi="Arial" w:cs="Arial"/>
          <w:b/>
          <w:sz w:val="24"/>
          <w:lang w:val="en-GB" w:eastAsia="ko-KR"/>
        </w:rPr>
        <w:t xml:space="preserve"> </w:t>
      </w:r>
      <w:r>
        <w:rPr>
          <w:rFonts w:ascii="Arial" w:eastAsia="宋体" w:hAnsi="Arial" w:cs="Arial"/>
          <w:b/>
          <w:sz w:val="24"/>
          <w:lang w:val="en-GB" w:eastAsia="ko-KR"/>
        </w:rPr>
        <w:t>21</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Aug. </w:t>
      </w:r>
      <w:r w:rsidRPr="00902E98">
        <w:rPr>
          <w:rFonts w:ascii="Arial" w:eastAsia="宋体" w:hAnsi="Arial" w:cs="Arial"/>
          <w:b/>
          <w:sz w:val="24"/>
          <w:lang w:val="en-GB" w:eastAsia="ko-KR"/>
        </w:rPr>
        <w:t xml:space="preserve">– </w:t>
      </w:r>
      <w:r>
        <w:rPr>
          <w:rFonts w:ascii="Arial" w:eastAsia="宋体" w:hAnsi="Arial" w:cs="Arial"/>
          <w:b/>
          <w:sz w:val="24"/>
          <w:lang w:val="en-GB" w:eastAsia="ko-KR"/>
        </w:rPr>
        <w:t>25</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Aug.</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ED4F38" w:rsidRPr="00295EE0" w:rsidRDefault="00ED4F38" w:rsidP="00ED4F3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AB30BF" w:rsidRPr="00AB30BF">
        <w:rPr>
          <w:rFonts w:ascii="Arial" w:eastAsia="宋体" w:hAnsi="Arial" w:cs="Arial"/>
          <w:b/>
          <w:sz w:val="24"/>
          <w:lang w:val="en-GB" w:eastAsia="ko-KR"/>
        </w:rPr>
        <w:t>Discussion on RRM requirements for NTN deployment in above 10 GHz bands</w:t>
      </w:r>
    </w:p>
    <w:p w:rsidR="00ED4F38" w:rsidRPr="00B40311" w:rsidRDefault="00ED4F38" w:rsidP="00ED4F3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ED4F38" w:rsidRPr="00B40311" w:rsidRDefault="00ED4F38" w:rsidP="00ED4F3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Pr="0098112C">
        <w:rPr>
          <w:rFonts w:ascii="Arial" w:eastAsia="宋体" w:hAnsi="Arial" w:cs="Arial"/>
          <w:b/>
          <w:sz w:val="24"/>
          <w:lang w:val="en-GB" w:eastAsia="ko-KR"/>
        </w:rPr>
        <w:t>8.26.5.</w:t>
      </w:r>
      <w:r w:rsidR="00471D3E">
        <w:rPr>
          <w:rFonts w:ascii="Arial" w:eastAsia="宋体" w:hAnsi="Arial" w:cs="Arial"/>
          <w:b/>
          <w:sz w:val="24"/>
          <w:lang w:val="en-GB" w:eastAsia="ko-KR"/>
        </w:rPr>
        <w:t>1</w:t>
      </w:r>
      <w:bookmarkStart w:id="0" w:name="_GoBack"/>
      <w:bookmarkEnd w:id="0"/>
    </w:p>
    <w:p w:rsidR="00ED4F38" w:rsidRPr="00B40311" w:rsidRDefault="00ED4F38" w:rsidP="00ED4F3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ED4F38" w:rsidRDefault="00ED4F38" w:rsidP="00ED4F38">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ED4F38" w:rsidRDefault="00ED4F38" w:rsidP="00ED4F38">
      <w:pPr>
        <w:rPr>
          <w:rFonts w:ascii="Times New Roman" w:hAnsi="Times New Roman" w:cs="Times New Roman"/>
          <w:sz w:val="20"/>
          <w:szCs w:val="20"/>
        </w:rPr>
      </w:pPr>
      <w:r w:rsidRPr="000D163E">
        <w:rPr>
          <w:rFonts w:ascii="Times New Roman" w:hAnsi="Times New Roman" w:cs="Times New Roman" w:hint="eastAsia"/>
          <w:sz w:val="20"/>
          <w:szCs w:val="20"/>
        </w:rPr>
        <w:t>I</w:t>
      </w:r>
      <w:r>
        <w:rPr>
          <w:rFonts w:ascii="Times New Roman" w:hAnsi="Times New Roman" w:cs="Times New Roman"/>
          <w:sz w:val="20"/>
          <w:szCs w:val="20"/>
        </w:rPr>
        <w:t>n RAN4#107 meeting, RAN4 had some discussion on RRM requirements for Rel-18 NTN</w:t>
      </w:r>
      <w:r w:rsidR="005572FA">
        <w:rPr>
          <w:rFonts w:ascii="Times New Roman" w:hAnsi="Times New Roman" w:cs="Times New Roman"/>
          <w:sz w:val="20"/>
          <w:szCs w:val="20"/>
        </w:rPr>
        <w:t xml:space="preserve"> </w:t>
      </w:r>
      <w:r w:rsidR="005572FA">
        <w:rPr>
          <w:rFonts w:ascii="Times New Roman" w:hAnsi="Times New Roman" w:cs="Times New Roman" w:hint="eastAsia"/>
          <w:sz w:val="20"/>
          <w:szCs w:val="20"/>
        </w:rPr>
        <w:t>deployment</w:t>
      </w:r>
      <w:r w:rsidR="005572FA">
        <w:rPr>
          <w:rFonts w:ascii="Times New Roman" w:hAnsi="Times New Roman" w:cs="Times New Roman"/>
          <w:sz w:val="20"/>
          <w:szCs w:val="20"/>
        </w:rPr>
        <w:t xml:space="preserve"> in above 10GHz bands</w:t>
      </w:r>
      <w:r>
        <w:rPr>
          <w:rFonts w:ascii="Times New Roman" w:hAnsi="Times New Roman" w:cs="Times New Roman"/>
          <w:sz w:val="20"/>
          <w:szCs w:val="20"/>
        </w:rPr>
        <w:t xml:space="preserve">, and the related WF was approved in [1]. In this contribution, we discuss the potential RRM requirements for </w:t>
      </w:r>
      <w:r w:rsidR="005572FA">
        <w:rPr>
          <w:rFonts w:ascii="Times New Roman" w:hAnsi="Times New Roman" w:cs="Times New Roman"/>
          <w:sz w:val="20"/>
          <w:szCs w:val="20"/>
        </w:rPr>
        <w:t xml:space="preserve">Rel-18 NTN </w:t>
      </w:r>
      <w:r w:rsidR="005572FA">
        <w:rPr>
          <w:rFonts w:ascii="Times New Roman" w:hAnsi="Times New Roman" w:cs="Times New Roman" w:hint="eastAsia"/>
          <w:sz w:val="20"/>
          <w:szCs w:val="20"/>
        </w:rPr>
        <w:t>deployment</w:t>
      </w:r>
      <w:r w:rsidR="005572FA">
        <w:rPr>
          <w:rFonts w:ascii="Times New Roman" w:hAnsi="Times New Roman" w:cs="Times New Roman"/>
          <w:sz w:val="20"/>
          <w:szCs w:val="20"/>
        </w:rPr>
        <w:t xml:space="preserve"> in above 10GHz bands</w:t>
      </w:r>
      <w:r>
        <w:rPr>
          <w:rFonts w:ascii="Times New Roman" w:hAnsi="Times New Roman" w:cs="Times New Roman"/>
          <w:sz w:val="20"/>
          <w:szCs w:val="20"/>
        </w:rPr>
        <w:t xml:space="preserve"> and provide our proposals.</w:t>
      </w:r>
    </w:p>
    <w:p w:rsidR="00ED4F38" w:rsidRPr="00EF15DB" w:rsidRDefault="00ED4F38" w:rsidP="00ED4F38">
      <w:pPr>
        <w:pStyle w:val="1"/>
        <w:numPr>
          <w:ilvl w:val="0"/>
          <w:numId w:val="2"/>
        </w:numPr>
        <w:spacing w:after="0"/>
        <w:ind w:left="0" w:firstLine="0"/>
        <w:rPr>
          <w:rFonts w:eastAsia="Times New Roman" w:cs="Times New Roman"/>
          <w:color w:val="auto"/>
          <w:kern w:val="0"/>
        </w:rPr>
      </w:pPr>
      <w:r w:rsidRPr="004E4924">
        <w:rPr>
          <w:rFonts w:eastAsia="Times New Roman" w:cs="Times New Roman" w:hint="eastAsia"/>
          <w:color w:val="auto"/>
          <w:kern w:val="0"/>
        </w:rPr>
        <w:t>D</w:t>
      </w:r>
      <w:r w:rsidRPr="004E4924">
        <w:rPr>
          <w:rFonts w:eastAsia="Times New Roman" w:cs="Times New Roman"/>
          <w:color w:val="auto"/>
          <w:kern w:val="0"/>
        </w:rPr>
        <w:t>iscussion</w:t>
      </w:r>
    </w:p>
    <w:p w:rsidR="00ED4F38" w:rsidRPr="008A613A" w:rsidRDefault="00ED4F38" w:rsidP="008A613A">
      <w:pPr>
        <w:pStyle w:val="2"/>
        <w:spacing w:before="0" w:after="0"/>
        <w:rPr>
          <w:rFonts w:ascii="Times New Roman" w:hAnsi="Times New Roman" w:cs="Times New Roman"/>
          <w:b w:val="0"/>
          <w:sz w:val="24"/>
        </w:rPr>
      </w:pPr>
      <w:r w:rsidRPr="0084557B">
        <w:rPr>
          <w:rFonts w:ascii="Times New Roman" w:hAnsi="Times New Roman" w:cs="Times New Roman"/>
          <w:b w:val="0"/>
          <w:sz w:val="24"/>
        </w:rPr>
        <w:t>2.1</w:t>
      </w:r>
      <w:r w:rsidRPr="0084557B">
        <w:rPr>
          <w:rFonts w:ascii="Times New Roman" w:hAnsi="Times New Roman" w:cs="Times New Roman"/>
          <w:b w:val="0"/>
          <w:sz w:val="24"/>
        </w:rPr>
        <w:tab/>
      </w:r>
      <w:r w:rsidR="002A111E">
        <w:rPr>
          <w:rFonts w:ascii="Times New Roman" w:hAnsi="Times New Roman" w:cs="Times New Roman"/>
          <w:b w:val="0"/>
          <w:sz w:val="24"/>
        </w:rPr>
        <w:t>UE UL timing requirement</w:t>
      </w:r>
    </w:p>
    <w:tbl>
      <w:tblPr>
        <w:tblW w:w="845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58"/>
      </w:tblGrid>
      <w:tr w:rsidR="00ED4F38" w:rsidTr="00B424B0">
        <w:trPr>
          <w:trHeight w:val="547"/>
        </w:trPr>
        <w:tc>
          <w:tcPr>
            <w:tcW w:w="8458" w:type="dxa"/>
          </w:tcPr>
          <w:p w:rsidR="00F16625" w:rsidRPr="00F16625" w:rsidRDefault="00F16625" w:rsidP="00F16625">
            <w:pPr>
              <w:snapToGrid w:val="0"/>
              <w:outlineLvl w:val="2"/>
              <w:rPr>
                <w:rFonts w:ascii="Times New Roman" w:hAnsi="Times New Roman" w:cs="Times New Roman"/>
                <w:b/>
                <w:sz w:val="20"/>
                <w:u w:val="single"/>
                <w:lang w:eastAsia="ko-KR"/>
              </w:rPr>
            </w:pPr>
            <w:r w:rsidRPr="00F16625">
              <w:rPr>
                <w:rFonts w:ascii="Times New Roman" w:hAnsi="Times New Roman" w:cs="Times New Roman"/>
                <w:b/>
                <w:sz w:val="20"/>
                <w:u w:val="single"/>
                <w:lang w:eastAsia="ko-KR"/>
              </w:rPr>
              <w:t>Issue 2-1: UE UL Timing Accuracy Requirements for UL SCSs of 60kHz and 120kHz</w:t>
            </w:r>
          </w:p>
          <w:p w:rsidR="00F16625" w:rsidRPr="00F16625" w:rsidRDefault="00F16625" w:rsidP="00F16625">
            <w:pPr>
              <w:snapToGrid w:val="0"/>
              <w:spacing w:after="120" w:line="252" w:lineRule="auto"/>
              <w:ind w:firstLine="284"/>
              <w:rPr>
                <w:rFonts w:ascii="Times New Roman" w:hAnsi="Times New Roman" w:cs="Times New Roman"/>
                <w:b/>
                <w:bCs/>
                <w:sz w:val="20"/>
                <w:u w:val="single"/>
                <w:lang w:eastAsia="ja-JP"/>
              </w:rPr>
            </w:pPr>
            <w:r w:rsidRPr="00F16625">
              <w:rPr>
                <w:rFonts w:ascii="Times New Roman" w:hAnsi="Times New Roman" w:cs="Times New Roman"/>
                <w:b/>
                <w:bCs/>
                <w:sz w:val="20"/>
                <w:u w:val="single"/>
                <w:lang w:eastAsia="ja-JP"/>
              </w:rPr>
              <w:t>Agreement:</w:t>
            </w:r>
          </w:p>
          <w:p w:rsidR="00F16625" w:rsidRPr="00F16625" w:rsidRDefault="00F16625" w:rsidP="00F16625">
            <w:pPr>
              <w:pStyle w:val="a6"/>
              <w:widowControl/>
              <w:numPr>
                <w:ilvl w:val="0"/>
                <w:numId w:val="4"/>
              </w:numPr>
              <w:overflowPunct w:val="0"/>
              <w:autoSpaceDE w:val="0"/>
              <w:autoSpaceDN w:val="0"/>
              <w:adjustRightInd w:val="0"/>
              <w:snapToGrid w:val="0"/>
              <w:spacing w:after="180" w:line="276" w:lineRule="auto"/>
              <w:ind w:firstLineChars="0"/>
              <w:jc w:val="left"/>
              <w:textAlignment w:val="baseline"/>
              <w:rPr>
                <w:rFonts w:ascii="Times New Roman" w:hAnsi="Times New Roman" w:cs="Times New Roman"/>
                <w:sz w:val="20"/>
                <w:lang w:eastAsia="ja-JP"/>
              </w:rPr>
            </w:pPr>
            <w:r w:rsidRPr="00F16625">
              <w:rPr>
                <w:rFonts w:ascii="Times New Roman" w:hAnsi="Times New Roman" w:cs="Times New Roman"/>
                <w:sz w:val="20"/>
                <w:lang w:eastAsia="ja-JP"/>
              </w:rPr>
              <w:t>The assumption of the maximum total positioning error due to UE location and Satellite position estimation error shall be tightened as below:</w:t>
            </w:r>
          </w:p>
          <w:p w:rsidR="00F16625" w:rsidRPr="00F16625" w:rsidRDefault="00F16625" w:rsidP="00F16625">
            <w:pPr>
              <w:pStyle w:val="a6"/>
              <w:widowControl/>
              <w:numPr>
                <w:ilvl w:val="1"/>
                <w:numId w:val="4"/>
              </w:numPr>
              <w:overflowPunct w:val="0"/>
              <w:autoSpaceDE w:val="0"/>
              <w:autoSpaceDN w:val="0"/>
              <w:adjustRightInd w:val="0"/>
              <w:snapToGrid w:val="0"/>
              <w:spacing w:line="276" w:lineRule="auto"/>
              <w:ind w:firstLineChars="0"/>
              <w:jc w:val="left"/>
              <w:textAlignment w:val="baseline"/>
              <w:rPr>
                <w:rFonts w:ascii="Times New Roman" w:hAnsi="Times New Roman" w:cs="Times New Roman"/>
                <w:sz w:val="20"/>
                <w:lang w:eastAsia="ja-JP"/>
              </w:rPr>
            </w:pPr>
            <w:r w:rsidRPr="00F16625">
              <w:rPr>
                <w:rFonts w:ascii="Times New Roman" w:hAnsi="Times New Roman" w:cs="Times New Roman"/>
                <w:sz w:val="20"/>
                <w:lang w:eastAsia="ja-JP"/>
              </w:rPr>
              <w:t>For UL SCS of 60kHz, [X] meters.</w:t>
            </w:r>
          </w:p>
          <w:p w:rsidR="00F16625" w:rsidRPr="00F16625" w:rsidRDefault="00F16625" w:rsidP="00F16625">
            <w:pPr>
              <w:pStyle w:val="a6"/>
              <w:widowControl/>
              <w:numPr>
                <w:ilvl w:val="1"/>
                <w:numId w:val="4"/>
              </w:numPr>
              <w:overflowPunct w:val="0"/>
              <w:autoSpaceDE w:val="0"/>
              <w:autoSpaceDN w:val="0"/>
              <w:adjustRightInd w:val="0"/>
              <w:snapToGrid w:val="0"/>
              <w:spacing w:line="276" w:lineRule="auto"/>
              <w:ind w:firstLineChars="0"/>
              <w:jc w:val="left"/>
              <w:textAlignment w:val="baseline"/>
              <w:rPr>
                <w:rFonts w:ascii="Times New Roman" w:hAnsi="Times New Roman" w:cs="Times New Roman"/>
                <w:sz w:val="20"/>
                <w:lang w:eastAsia="ja-JP"/>
              </w:rPr>
            </w:pPr>
            <w:r w:rsidRPr="00F16625">
              <w:rPr>
                <w:rFonts w:ascii="Times New Roman" w:hAnsi="Times New Roman" w:cs="Times New Roman"/>
                <w:sz w:val="20"/>
                <w:lang w:eastAsia="ja-JP"/>
              </w:rPr>
              <w:t>For UL SCS of 120kHz, [Y] meters</w:t>
            </w:r>
          </w:p>
          <w:p w:rsidR="00F16625" w:rsidRPr="00F16625" w:rsidRDefault="00F16625" w:rsidP="00F16625">
            <w:pPr>
              <w:pStyle w:val="a6"/>
              <w:widowControl/>
              <w:numPr>
                <w:ilvl w:val="1"/>
                <w:numId w:val="4"/>
              </w:numPr>
              <w:overflowPunct w:val="0"/>
              <w:autoSpaceDE w:val="0"/>
              <w:autoSpaceDN w:val="0"/>
              <w:adjustRightInd w:val="0"/>
              <w:snapToGrid w:val="0"/>
              <w:spacing w:line="276" w:lineRule="auto"/>
              <w:ind w:firstLineChars="0"/>
              <w:jc w:val="left"/>
              <w:textAlignment w:val="baseline"/>
              <w:rPr>
                <w:rFonts w:ascii="Times New Roman" w:hAnsi="Times New Roman" w:cs="Times New Roman"/>
                <w:sz w:val="20"/>
                <w:lang w:eastAsia="ja-JP"/>
              </w:rPr>
            </w:pPr>
            <w:r w:rsidRPr="00F16625">
              <w:rPr>
                <w:rFonts w:ascii="Times New Roman" w:hAnsi="Times New Roman" w:cs="Times New Roman"/>
                <w:sz w:val="20"/>
                <w:lang w:eastAsia="ja-JP"/>
              </w:rPr>
              <w:t>The above is applicable only when SSB SCS is equal to or higher than 120kHz</w:t>
            </w:r>
          </w:p>
          <w:p w:rsidR="00F16625" w:rsidRPr="00F16625" w:rsidRDefault="00F16625" w:rsidP="00F16625">
            <w:pPr>
              <w:pStyle w:val="a6"/>
              <w:widowControl/>
              <w:numPr>
                <w:ilvl w:val="1"/>
                <w:numId w:val="4"/>
              </w:numPr>
              <w:overflowPunct w:val="0"/>
              <w:autoSpaceDE w:val="0"/>
              <w:autoSpaceDN w:val="0"/>
              <w:adjustRightInd w:val="0"/>
              <w:snapToGrid w:val="0"/>
              <w:spacing w:line="276" w:lineRule="auto"/>
              <w:ind w:firstLineChars="0"/>
              <w:jc w:val="left"/>
              <w:textAlignment w:val="baseline"/>
              <w:rPr>
                <w:rFonts w:ascii="Times New Roman" w:hAnsi="Times New Roman" w:cs="Times New Roman"/>
                <w:sz w:val="20"/>
                <w:lang w:eastAsia="ja-JP"/>
              </w:rPr>
            </w:pPr>
            <w:r w:rsidRPr="00F16625">
              <w:rPr>
                <w:rFonts w:ascii="Times New Roman" w:hAnsi="Times New Roman" w:cs="Times New Roman"/>
                <w:sz w:val="20"/>
                <w:lang w:eastAsia="ja-JP"/>
              </w:rPr>
              <w:t>FFS on whether applicable to UE in mobile platform.</w:t>
            </w:r>
          </w:p>
          <w:p w:rsidR="00F16625" w:rsidRPr="00F16625" w:rsidRDefault="00F16625" w:rsidP="00F16625">
            <w:pPr>
              <w:pStyle w:val="a6"/>
              <w:widowControl/>
              <w:numPr>
                <w:ilvl w:val="1"/>
                <w:numId w:val="4"/>
              </w:numPr>
              <w:overflowPunct w:val="0"/>
              <w:autoSpaceDE w:val="0"/>
              <w:autoSpaceDN w:val="0"/>
              <w:adjustRightInd w:val="0"/>
              <w:snapToGrid w:val="0"/>
              <w:spacing w:line="276" w:lineRule="auto"/>
              <w:ind w:firstLineChars="0"/>
              <w:jc w:val="left"/>
              <w:textAlignment w:val="baseline"/>
              <w:rPr>
                <w:rFonts w:ascii="Times New Roman" w:hAnsi="Times New Roman" w:cs="Times New Roman"/>
                <w:sz w:val="20"/>
                <w:lang w:eastAsia="ja-JP"/>
              </w:rPr>
            </w:pPr>
            <w:r w:rsidRPr="00F16625">
              <w:rPr>
                <w:rFonts w:ascii="Times New Roman" w:hAnsi="Times New Roman" w:cs="Times New Roman"/>
                <w:sz w:val="20"/>
                <w:lang w:eastAsia="ja-JP"/>
              </w:rPr>
              <w:t>FFS on whether and how to connect the tightened UE positioning error to the advanced GNSS capability or UE type.</w:t>
            </w:r>
          </w:p>
          <w:p w:rsidR="00F16625" w:rsidRPr="00F16625" w:rsidRDefault="00F16625" w:rsidP="00F16625">
            <w:pPr>
              <w:pStyle w:val="a6"/>
              <w:widowControl/>
              <w:numPr>
                <w:ilvl w:val="1"/>
                <w:numId w:val="4"/>
              </w:numPr>
              <w:overflowPunct w:val="0"/>
              <w:autoSpaceDE w:val="0"/>
              <w:autoSpaceDN w:val="0"/>
              <w:adjustRightInd w:val="0"/>
              <w:snapToGrid w:val="0"/>
              <w:spacing w:line="276" w:lineRule="auto"/>
              <w:ind w:firstLineChars="0"/>
              <w:jc w:val="left"/>
              <w:textAlignment w:val="baseline"/>
              <w:rPr>
                <w:rFonts w:ascii="Times New Roman" w:hAnsi="Times New Roman" w:cs="Times New Roman"/>
                <w:sz w:val="20"/>
                <w:lang w:eastAsia="ja-JP"/>
              </w:rPr>
            </w:pPr>
            <w:r w:rsidRPr="00F16625">
              <w:rPr>
                <w:rFonts w:ascii="Times New Roman" w:hAnsi="Times New Roman" w:cs="Times New Roman"/>
                <w:sz w:val="20"/>
                <w:lang w:eastAsia="ja-JP"/>
              </w:rPr>
              <w:t>FFS whether to use different requirements for different types of devices defined in the RF session and/or different satellite types</w:t>
            </w:r>
          </w:p>
          <w:p w:rsidR="00ED4F38" w:rsidRPr="00F16625" w:rsidRDefault="00F16625" w:rsidP="00F16625">
            <w:pPr>
              <w:pStyle w:val="a6"/>
              <w:widowControl/>
              <w:numPr>
                <w:ilvl w:val="1"/>
                <w:numId w:val="4"/>
              </w:numPr>
              <w:overflowPunct w:val="0"/>
              <w:autoSpaceDE w:val="0"/>
              <w:autoSpaceDN w:val="0"/>
              <w:adjustRightInd w:val="0"/>
              <w:snapToGrid w:val="0"/>
              <w:spacing w:line="276" w:lineRule="auto"/>
              <w:ind w:firstLineChars="0"/>
              <w:jc w:val="left"/>
              <w:textAlignment w:val="baseline"/>
              <w:rPr>
                <w:lang w:eastAsia="ja-JP"/>
              </w:rPr>
            </w:pPr>
            <w:r w:rsidRPr="00F16625">
              <w:rPr>
                <w:rFonts w:ascii="Times New Roman" w:hAnsi="Times New Roman" w:cs="Times New Roman"/>
                <w:sz w:val="20"/>
                <w:lang w:eastAsia="ja-JP"/>
              </w:rPr>
              <w:t>FFS on different UE UL Timing Accuracy Requirements for different physical signals/channels, e.g. relaxed requirements for PRACH for certain PRACH formats, compared to other signal/channels.</w:t>
            </w:r>
          </w:p>
        </w:tc>
      </w:tr>
    </w:tbl>
    <w:p w:rsidR="009F1C47" w:rsidRDefault="00ED4F38" w:rsidP="00ED4F38">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Rel-18 NTN, </w:t>
      </w:r>
      <w:r w:rsidR="008A613A">
        <w:rPr>
          <w:rFonts w:ascii="Times New Roman" w:hAnsi="Times New Roman" w:cs="Times New Roman"/>
          <w:sz w:val="20"/>
          <w:szCs w:val="20"/>
        </w:rPr>
        <w:t xml:space="preserve">the NTN deployment in above 10GHz bands, e.g. Ka band is </w:t>
      </w:r>
      <w:r w:rsidR="00923C52">
        <w:rPr>
          <w:rFonts w:ascii="Times New Roman" w:hAnsi="Times New Roman" w:cs="Times New Roman"/>
          <w:sz w:val="20"/>
          <w:szCs w:val="20"/>
        </w:rPr>
        <w:t>supported for VSAT UE, and according to the agreements in RF session in [2], the numerology</w:t>
      </w:r>
      <w:r w:rsidR="009F1C47">
        <w:rPr>
          <w:rFonts w:ascii="Times New Roman" w:hAnsi="Times New Roman" w:cs="Times New Roman"/>
          <w:sz w:val="20"/>
          <w:szCs w:val="20"/>
        </w:rPr>
        <w:t xml:space="preserve"> of NTN Ka band is agreed as follows:</w:t>
      </w:r>
    </w:p>
    <w:tbl>
      <w:tblPr>
        <w:tblW w:w="848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6"/>
      </w:tblGrid>
      <w:tr w:rsidR="009F1C47" w:rsidTr="009F1C47">
        <w:trPr>
          <w:trHeight w:val="470"/>
        </w:trPr>
        <w:tc>
          <w:tcPr>
            <w:tcW w:w="8486" w:type="dxa"/>
          </w:tcPr>
          <w:p w:rsidR="009F1C47" w:rsidRPr="009F1C47" w:rsidRDefault="009F1C47" w:rsidP="009F1C47">
            <w:pPr>
              <w:pStyle w:val="a6"/>
              <w:numPr>
                <w:ilvl w:val="0"/>
                <w:numId w:val="8"/>
              </w:numPr>
              <w:spacing w:before="80"/>
              <w:ind w:firstLineChars="0"/>
              <w:rPr>
                <w:rFonts w:ascii="Times New Roman" w:hAnsi="Times New Roman" w:cs="Times New Roman"/>
                <w:color w:val="000000" w:themeColor="text1"/>
                <w:sz w:val="20"/>
                <w:u w:val="single"/>
              </w:rPr>
            </w:pPr>
            <w:r w:rsidRPr="009F1C47">
              <w:rPr>
                <w:rFonts w:ascii="Times New Roman" w:hAnsi="Times New Roman" w:cs="Times New Roman"/>
                <w:sz w:val="20"/>
                <w:highlight w:val="green"/>
              </w:rPr>
              <w:t xml:space="preserve">For R18 NTN Ka band, </w:t>
            </w:r>
            <w:bookmarkStart w:id="1" w:name="_Hlk132807320"/>
            <w:r w:rsidRPr="009F1C47">
              <w:rPr>
                <w:rFonts w:ascii="Times New Roman" w:hAnsi="Times New Roman" w:cs="Times New Roman"/>
                <w:sz w:val="20"/>
                <w:highlight w:val="green"/>
              </w:rPr>
              <w:t>60 kHz and 120 kHz Sub-Carrier Spacing (SCS) are considered. 120 kHz and 240 kHz SCS are considered for SSB</w:t>
            </w:r>
            <w:bookmarkEnd w:id="1"/>
            <w:r w:rsidRPr="009F1C47">
              <w:rPr>
                <w:rFonts w:ascii="Times New Roman" w:hAnsi="Times New Roman" w:cs="Times New Roman"/>
                <w:sz w:val="20"/>
                <w:highlight w:val="green"/>
              </w:rPr>
              <w:t>.</w:t>
            </w:r>
          </w:p>
          <w:p w:rsidR="009F1C47" w:rsidRPr="009F1C47" w:rsidRDefault="009F1C47" w:rsidP="0066509A">
            <w:pPr>
              <w:pStyle w:val="a6"/>
              <w:numPr>
                <w:ilvl w:val="2"/>
                <w:numId w:val="8"/>
              </w:numPr>
              <w:spacing w:before="80"/>
              <w:ind w:left="885" w:firstLineChars="0"/>
              <w:rPr>
                <w:color w:val="000000" w:themeColor="text1"/>
                <w:u w:val="single"/>
              </w:rPr>
            </w:pPr>
            <w:r w:rsidRPr="009F1C47">
              <w:rPr>
                <w:rFonts w:ascii="Times New Roman" w:hAnsi="Times New Roman" w:cs="Times New Roman"/>
                <w:iCs/>
                <w:sz w:val="20"/>
              </w:rPr>
              <w:t>The possibility of operating with 30 kHz SCS for both data and SSB to support smaller channel bandwidth than 50 MHz is not precluded in RAN4 at this moment, pending on feasibility study conclusion.</w:t>
            </w:r>
          </w:p>
        </w:tc>
      </w:tr>
    </w:tbl>
    <w:p w:rsidR="009F1C47" w:rsidRDefault="0066509A" w:rsidP="00ED4F38">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rom RRM perspective, RAN4 need to evaluate the UE initial transmission error requirement for Ka </w:t>
      </w:r>
      <w:r>
        <w:rPr>
          <w:rFonts w:ascii="Times New Roman" w:hAnsi="Times New Roman" w:cs="Times New Roman"/>
          <w:sz w:val="20"/>
          <w:szCs w:val="20"/>
        </w:rPr>
        <w:lastRenderedPageBreak/>
        <w:t>band. In order to guarantee the performance of UE UL transmission and gNB reception, the error budget for UE UL transmission should be smaller than half CP, which can be expressed as:</w:t>
      </w:r>
    </w:p>
    <w:p w:rsidR="0066509A" w:rsidRPr="0066509A" w:rsidRDefault="0066509A" w:rsidP="0066509A">
      <w:pPr>
        <w:rPr>
          <w:rFonts w:ascii="Times New Roman" w:hAnsi="Times New Roman" w:cs="Times New Roman"/>
          <w:sz w:val="20"/>
          <w:szCs w:val="20"/>
        </w:rPr>
      </w:pPr>
      <m:oMathPara>
        <m:oMathParaPr>
          <m:jc m:val="centerGroup"/>
        </m:oMathParaPr>
        <m:oMath>
          <m:r>
            <w:rPr>
              <w:rFonts w:ascii="Cambria Math" w:hAnsi="Cambria Math" w:cs="Times New Roman"/>
              <w:sz w:val="20"/>
              <w:szCs w:val="20"/>
            </w:rPr>
            <m:t>(CP -</m:t>
          </m:r>
          <m:sSub>
            <m:sSubPr>
              <m:ctrlPr>
                <w:rPr>
                  <w:rFonts w:ascii="Cambria Math" w:hAnsi="Cambria Math" w:cs="Times New Roman"/>
                  <w:i/>
                  <w:iCs/>
                  <w:sz w:val="20"/>
                  <w:szCs w:val="20"/>
                </w:rPr>
              </m:ctrlPr>
            </m:sSubPr>
            <m:e>
              <m:r>
                <w:rPr>
                  <w:rFonts w:ascii="Cambria Math" w:hAnsi="Cambria Math" w:cs="Times New Roman"/>
                  <w:sz w:val="20"/>
                  <w:szCs w:val="20"/>
                </w:rPr>
                <m:t>T</m:t>
              </m:r>
            </m:e>
            <m:sub>
              <m:r>
                <w:rPr>
                  <w:rFonts w:ascii="Cambria Math" w:hAnsi="Cambria Math" w:cs="Times New Roman"/>
                  <w:sz w:val="20"/>
                  <w:szCs w:val="20"/>
                  <w:vertAlign w:val="subscript"/>
                </w:rPr>
                <m:t>delay_spread</m:t>
              </m:r>
            </m:sub>
          </m:sSub>
          <m:r>
            <w:rPr>
              <w:rFonts w:ascii="Cambria Math" w:hAnsi="Cambria Math" w:cs="Times New Roman"/>
              <w:sz w:val="20"/>
              <w:szCs w:val="20"/>
              <w:vertAlign w:val="subscript"/>
            </w:rPr>
            <m:t>)/2</m:t>
          </m:r>
          <m:r>
            <w:rPr>
              <w:rFonts w:ascii="Cambria Math" w:hAnsi="Cambria Math" w:cs="Times New Roman"/>
              <w:sz w:val="20"/>
              <w:szCs w:val="20"/>
            </w:rPr>
            <m:t> - (</m:t>
          </m:r>
          <m:sSub>
            <m:sSubPr>
              <m:ctrlPr>
                <w:rPr>
                  <w:rFonts w:ascii="Cambria Math" w:hAnsi="Cambria Math" w:cs="Times New Roman"/>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e_NTN</m:t>
              </m:r>
            </m:sub>
          </m:sSub>
          <m:r>
            <w:rPr>
              <w:rFonts w:ascii="Cambria Math" w:hAnsi="Cambria Math" w:cs="Times New Roman"/>
              <w:sz w:val="20"/>
              <w:szCs w:val="20"/>
            </w:rPr>
            <m:t> + </m:t>
          </m:r>
          <m:sSub>
            <m:sSubPr>
              <m:ctrlPr>
                <w:rPr>
                  <w:rFonts w:ascii="Cambria Math" w:hAnsi="Cambria Math" w:cs="Times New Roman"/>
                  <w:i/>
                  <w:iCs/>
                  <w:sz w:val="20"/>
                  <w:szCs w:val="20"/>
                </w:rPr>
              </m:ctrlPr>
            </m:sSubPr>
            <m:e>
              <m:r>
                <w:rPr>
                  <w:rFonts w:ascii="Cambria Math" w:hAnsi="Cambria Math" w:cs="Times New Roman"/>
                  <w:sz w:val="20"/>
                  <w:szCs w:val="20"/>
                </w:rPr>
                <m:t>∆</m:t>
              </m:r>
            </m:e>
            <m:sub>
              <m:r>
                <w:rPr>
                  <w:rFonts w:ascii="Cambria Math" w:hAnsi="Cambria Math" w:cs="Times New Roman"/>
                  <w:sz w:val="20"/>
                  <w:szCs w:val="20"/>
                </w:rPr>
                <m:t>TA_command</m:t>
              </m:r>
            </m:sub>
          </m:sSub>
          <m:r>
            <w:rPr>
              <w:rFonts w:ascii="Cambria Math" w:hAnsi="Cambria Math" w:cs="Times New Roman"/>
              <w:sz w:val="20"/>
              <w:szCs w:val="20"/>
            </w:rPr>
            <m:t> + </m:t>
          </m:r>
          <m:sSub>
            <m:sSubPr>
              <m:ctrlPr>
                <w:rPr>
                  <w:rFonts w:ascii="Cambria Math" w:hAnsi="Cambria Math" w:cs="Times New Roman"/>
                  <w:i/>
                  <w:iCs/>
                  <w:sz w:val="20"/>
                  <w:szCs w:val="20"/>
                </w:rPr>
              </m:ctrlPr>
            </m:sSubPr>
            <m:e>
              <m:r>
                <w:rPr>
                  <w:rFonts w:ascii="Cambria Math" w:hAnsi="Cambria Math" w:cs="Times New Roman"/>
                  <w:sz w:val="20"/>
                  <w:szCs w:val="20"/>
                </w:rPr>
                <m:t>∆</m:t>
              </m:r>
            </m:e>
            <m:sub>
              <m:r>
                <w:rPr>
                  <w:rFonts w:ascii="Cambria Math" w:hAnsi="Cambria Math" w:cs="Times New Roman"/>
                  <w:sz w:val="20"/>
                  <w:szCs w:val="20"/>
                </w:rPr>
                <m:t>TA_adjust</m:t>
              </m:r>
            </m:sub>
          </m:sSub>
          <m:r>
            <w:rPr>
              <w:rFonts w:ascii="Cambria Math" w:hAnsi="Cambria Math" w:cs="Times New Roman"/>
              <w:sz w:val="20"/>
              <w:szCs w:val="20"/>
            </w:rPr>
            <m:t>) &gt; 0</m:t>
          </m:r>
        </m:oMath>
      </m:oMathPara>
    </w:p>
    <w:p w:rsidR="0066509A" w:rsidRDefault="009C6F93" w:rsidP="00ED4F38">
      <w:pPr>
        <w:rPr>
          <w:rFonts w:ascii="Times New Roman" w:hAnsi="Times New Roman" w:cs="Times New Roman"/>
          <w:sz w:val="20"/>
          <w:szCs w:val="20"/>
        </w:rPr>
      </w:pPr>
      <w:r>
        <w:rPr>
          <w:rFonts w:ascii="Times New Roman" w:hAnsi="Times New Roman" w:cs="Times New Roman"/>
          <w:sz w:val="20"/>
          <w:szCs w:val="20"/>
        </w:rPr>
        <w:t>Where,</w:t>
      </w:r>
    </w:p>
    <w:p w:rsidR="00060A6E" w:rsidRPr="009C6F93" w:rsidRDefault="00CA72AA" w:rsidP="009C6F93">
      <w:pPr>
        <w:numPr>
          <w:ilvl w:val="2"/>
          <w:numId w:val="9"/>
        </w:numPr>
        <w:tabs>
          <w:tab w:val="clear" w:pos="2160"/>
        </w:tabs>
        <w:ind w:left="567"/>
        <w:rPr>
          <w:rFonts w:ascii="Times New Roman" w:hAnsi="Times New Roman" w:cs="Times New Roman"/>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T</m:t>
            </m:r>
          </m:e>
          <m:sub>
            <m:r>
              <w:rPr>
                <w:rFonts w:ascii="Cambria Math" w:hAnsi="Cambria Math" w:cs="Times New Roman"/>
                <w:sz w:val="20"/>
                <w:szCs w:val="20"/>
                <w:vertAlign w:val="subscript"/>
              </w:rPr>
              <m:t>delay_spread</m:t>
            </m:r>
          </m:sub>
        </m:sSub>
      </m:oMath>
      <w:r w:rsidR="00747448" w:rsidRPr="009C6F93">
        <w:rPr>
          <w:rFonts w:ascii="Times New Roman" w:hAnsi="Times New Roman" w:cs="Times New Roman"/>
          <w:sz w:val="20"/>
          <w:szCs w:val="20"/>
        </w:rPr>
        <w:t xml:space="preserve"> </w:t>
      </w:r>
      <w:r w:rsidR="009C6F93">
        <w:rPr>
          <w:rFonts w:ascii="Times New Roman" w:hAnsi="Times New Roman" w:cs="Times New Roman"/>
          <w:sz w:val="20"/>
          <w:szCs w:val="20"/>
        </w:rPr>
        <w:t xml:space="preserve">is delay spread which </w:t>
      </w:r>
      <w:r w:rsidR="00747448" w:rsidRPr="009C6F93">
        <w:rPr>
          <w:rFonts w:ascii="Times New Roman" w:hAnsi="Times New Roman" w:cs="Times New Roman"/>
          <w:sz w:val="20"/>
          <w:szCs w:val="20"/>
        </w:rPr>
        <w:t>does not need to be considered for Ka band</w:t>
      </w:r>
      <w:r w:rsidR="009C6F93">
        <w:rPr>
          <w:rFonts w:ascii="Times New Roman" w:hAnsi="Times New Roman" w:cs="Times New Roman"/>
          <w:sz w:val="20"/>
          <w:szCs w:val="20"/>
        </w:rPr>
        <w:t xml:space="preserve"> (TR38.811)</w:t>
      </w:r>
    </w:p>
    <w:p w:rsidR="00060A6E" w:rsidRPr="009C6F93" w:rsidRDefault="00CA72AA" w:rsidP="009C6F93">
      <w:pPr>
        <w:numPr>
          <w:ilvl w:val="2"/>
          <w:numId w:val="9"/>
        </w:numPr>
        <w:tabs>
          <w:tab w:val="clear" w:pos="2160"/>
        </w:tabs>
        <w:ind w:left="567"/>
        <w:rPr>
          <w:rFonts w:ascii="Times New Roman" w:hAnsi="Times New Roman" w:cs="Times New Roman"/>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e_NTN</m:t>
            </m:r>
          </m:sub>
        </m:sSub>
      </m:oMath>
      <w:r w:rsidR="00747448" w:rsidRPr="009C6F93">
        <w:rPr>
          <w:rFonts w:ascii="Times New Roman" w:hAnsi="Times New Roman" w:cs="Times New Roman"/>
          <w:sz w:val="20"/>
          <w:szCs w:val="20"/>
        </w:rPr>
        <w:t xml:space="preserve"> is UE UL initial timing error, </w:t>
      </w:r>
      <w:r w:rsidR="00747448" w:rsidRPr="009C6F93">
        <w:rPr>
          <w:rFonts w:ascii="Times New Roman" w:hAnsi="Times New Roman" w:cs="Times New Roman"/>
          <w:sz w:val="20"/>
          <w:szCs w:val="20"/>
          <w:lang w:val="en-GB"/>
        </w:rPr>
        <w:t>T</w:t>
      </w:r>
      <w:r w:rsidR="00747448" w:rsidRPr="009C6F93">
        <w:rPr>
          <w:rFonts w:ascii="Times New Roman" w:hAnsi="Times New Roman" w:cs="Times New Roman"/>
          <w:sz w:val="20"/>
          <w:szCs w:val="20"/>
          <w:vertAlign w:val="subscript"/>
          <w:lang w:val="en-GB"/>
        </w:rPr>
        <w:t>e_NTN</w:t>
      </w:r>
      <w:r w:rsidR="00747448" w:rsidRPr="009C6F93">
        <w:rPr>
          <w:rFonts w:ascii="Times New Roman" w:hAnsi="Times New Roman" w:cs="Times New Roman"/>
          <w:sz w:val="20"/>
          <w:szCs w:val="20"/>
          <w:lang w:val="en-GB"/>
        </w:rPr>
        <w:t xml:space="preserve"> = T</w:t>
      </w:r>
      <w:r w:rsidR="00747448" w:rsidRPr="009C6F93">
        <w:rPr>
          <w:rFonts w:ascii="Times New Roman" w:hAnsi="Times New Roman" w:cs="Times New Roman"/>
          <w:sz w:val="20"/>
          <w:szCs w:val="20"/>
          <w:vertAlign w:val="subscript"/>
          <w:lang w:val="en-GB"/>
        </w:rPr>
        <w:t>e</w:t>
      </w:r>
      <w:r w:rsidR="00747448" w:rsidRPr="009C6F93">
        <w:rPr>
          <w:rFonts w:ascii="Times New Roman" w:hAnsi="Times New Roman" w:cs="Times New Roman"/>
          <w:sz w:val="20"/>
          <w:szCs w:val="20"/>
          <w:lang w:val="en-GB"/>
        </w:rPr>
        <w:t xml:space="preserve"> + T</w:t>
      </w:r>
      <w:r w:rsidR="00747448" w:rsidRPr="009C6F93">
        <w:rPr>
          <w:rFonts w:ascii="Times New Roman" w:hAnsi="Times New Roman" w:cs="Times New Roman"/>
          <w:sz w:val="20"/>
          <w:szCs w:val="20"/>
          <w:vertAlign w:val="subscript"/>
          <w:lang w:val="en-GB"/>
        </w:rPr>
        <w:t>e_GNSS</w:t>
      </w:r>
      <w:r w:rsidR="00747448" w:rsidRPr="009C6F93">
        <w:rPr>
          <w:rFonts w:ascii="Times New Roman" w:hAnsi="Times New Roman" w:cs="Times New Roman"/>
          <w:sz w:val="20"/>
          <w:szCs w:val="20"/>
          <w:lang w:val="en-GB"/>
        </w:rPr>
        <w:t xml:space="preserve"> + T</w:t>
      </w:r>
      <w:r w:rsidR="00747448" w:rsidRPr="009C6F93">
        <w:rPr>
          <w:rFonts w:ascii="Times New Roman" w:hAnsi="Times New Roman" w:cs="Times New Roman"/>
          <w:sz w:val="20"/>
          <w:szCs w:val="20"/>
          <w:vertAlign w:val="subscript"/>
          <w:lang w:val="en-GB"/>
        </w:rPr>
        <w:t>e_SAT</w:t>
      </w:r>
    </w:p>
    <w:p w:rsidR="00060A6E" w:rsidRPr="009C6F93" w:rsidRDefault="00747448">
      <w:pPr>
        <w:numPr>
          <w:ilvl w:val="3"/>
          <w:numId w:val="9"/>
        </w:numPr>
        <w:ind w:left="993"/>
        <w:rPr>
          <w:rFonts w:ascii="Times New Roman" w:hAnsi="Times New Roman" w:cs="Times New Roman"/>
          <w:sz w:val="20"/>
          <w:szCs w:val="20"/>
        </w:rPr>
      </w:pPr>
      <w:r w:rsidRPr="009C6F93">
        <w:rPr>
          <w:rFonts w:ascii="Times New Roman" w:hAnsi="Times New Roman" w:cs="Times New Roman"/>
          <w:sz w:val="20"/>
          <w:szCs w:val="20"/>
          <w:lang w:val="en-GB"/>
        </w:rPr>
        <w:t>Te is the legacy timing error</w:t>
      </w:r>
    </w:p>
    <w:p w:rsidR="00060A6E" w:rsidRPr="009C6F93" w:rsidRDefault="00747448">
      <w:pPr>
        <w:numPr>
          <w:ilvl w:val="3"/>
          <w:numId w:val="9"/>
        </w:numPr>
        <w:ind w:left="993"/>
        <w:rPr>
          <w:rFonts w:ascii="Times New Roman" w:hAnsi="Times New Roman" w:cs="Times New Roman"/>
          <w:sz w:val="20"/>
          <w:szCs w:val="20"/>
        </w:rPr>
      </w:pPr>
      <w:r w:rsidRPr="009C6F93">
        <w:rPr>
          <w:rFonts w:ascii="Times New Roman" w:hAnsi="Times New Roman" w:cs="Times New Roman"/>
          <w:sz w:val="20"/>
          <w:szCs w:val="20"/>
          <w:lang w:val="en-GB"/>
        </w:rPr>
        <w:t>Te_GNSS is the GNSS accuracy, T</w:t>
      </w:r>
      <w:r w:rsidRPr="009C6F93">
        <w:rPr>
          <w:rFonts w:ascii="Times New Roman" w:hAnsi="Times New Roman" w:cs="Times New Roman"/>
          <w:sz w:val="20"/>
          <w:szCs w:val="20"/>
          <w:vertAlign w:val="subscript"/>
          <w:lang w:val="en-GB"/>
        </w:rPr>
        <w:t>e_GNSS</w:t>
      </w:r>
      <w:r w:rsidRPr="009C6F93">
        <w:rPr>
          <w:rFonts w:ascii="Times New Roman" w:hAnsi="Times New Roman" w:cs="Times New Roman"/>
          <w:sz w:val="20"/>
          <w:szCs w:val="20"/>
          <w:lang w:val="en-GB"/>
        </w:rPr>
        <w:t xml:space="preserve"> = 2* (GNSS positioning accuracy/c);</w:t>
      </w:r>
    </w:p>
    <w:p w:rsidR="00060A6E" w:rsidRPr="009C6F93" w:rsidRDefault="00747448">
      <w:pPr>
        <w:numPr>
          <w:ilvl w:val="3"/>
          <w:numId w:val="9"/>
        </w:numPr>
        <w:ind w:left="993"/>
        <w:rPr>
          <w:rFonts w:ascii="Times New Roman" w:hAnsi="Times New Roman" w:cs="Times New Roman"/>
          <w:sz w:val="20"/>
          <w:szCs w:val="20"/>
        </w:rPr>
      </w:pPr>
      <w:r w:rsidRPr="009C6F93">
        <w:rPr>
          <w:rFonts w:ascii="Times New Roman" w:hAnsi="Times New Roman" w:cs="Times New Roman"/>
          <w:sz w:val="20"/>
          <w:szCs w:val="20"/>
          <w:lang w:val="en-GB"/>
        </w:rPr>
        <w:t>Te_SAT is the serving-satellite position estimation error, T</w:t>
      </w:r>
      <w:r w:rsidRPr="009C6F93">
        <w:rPr>
          <w:rFonts w:ascii="Times New Roman" w:hAnsi="Times New Roman" w:cs="Times New Roman"/>
          <w:sz w:val="20"/>
          <w:szCs w:val="20"/>
          <w:vertAlign w:val="subscript"/>
          <w:lang w:val="en-GB"/>
        </w:rPr>
        <w:t>e_SAT</w:t>
      </w:r>
      <w:r w:rsidRPr="009C6F93">
        <w:rPr>
          <w:rFonts w:ascii="Times New Roman" w:hAnsi="Times New Roman" w:cs="Times New Roman"/>
          <w:sz w:val="20"/>
          <w:szCs w:val="20"/>
          <w:lang w:val="en-GB"/>
        </w:rPr>
        <w:t xml:space="preserve"> = 2* (serving-satellite positioning estimation accuracy /c)</w:t>
      </w:r>
    </w:p>
    <w:p w:rsidR="00060A6E" w:rsidRPr="009C6F93" w:rsidRDefault="00CA72AA" w:rsidP="009C6F93">
      <w:pPr>
        <w:numPr>
          <w:ilvl w:val="2"/>
          <w:numId w:val="9"/>
        </w:numPr>
        <w:tabs>
          <w:tab w:val="clear" w:pos="2160"/>
        </w:tabs>
        <w:ind w:left="567"/>
        <w:rPr>
          <w:rFonts w:ascii="Times New Roman" w:hAnsi="Times New Roman" w:cs="Times New Roman"/>
          <w:sz w:val="20"/>
          <w:szCs w:val="20"/>
        </w:rPr>
      </w:pPr>
      <m:oMath>
        <m:sSub>
          <m:sSubPr>
            <m:ctrlPr>
              <w:rPr>
                <w:rFonts w:ascii="Cambria Math" w:hAnsi="Cambria Math" w:cs="Times New Roman"/>
                <w:i/>
                <w:iCs/>
                <w:sz w:val="20"/>
                <w:szCs w:val="20"/>
              </w:rPr>
            </m:ctrlPr>
          </m:sSubPr>
          <m:e>
            <m:r>
              <m:rPr>
                <m:sty m:val="p"/>
              </m:rPr>
              <w:rPr>
                <w:rFonts w:ascii="Cambria Math" w:hAnsi="Cambria Math" w:cs="Times New Roman"/>
                <w:sz w:val="20"/>
                <w:szCs w:val="20"/>
              </w:rPr>
              <m:t>∆</m:t>
            </m:r>
          </m:e>
          <m:sub>
            <m:r>
              <w:rPr>
                <w:rFonts w:ascii="Cambria Math" w:hAnsi="Cambria Math" w:cs="Times New Roman"/>
                <w:sz w:val="20"/>
                <w:szCs w:val="20"/>
              </w:rPr>
              <m:t>TA</m:t>
            </m:r>
            <m:r>
              <m:rPr>
                <m:sty m:val="p"/>
              </m:rPr>
              <w:rPr>
                <w:rFonts w:ascii="Cambria Math" w:hAnsi="Cambria Math" w:cs="Times New Roman"/>
                <w:sz w:val="20"/>
                <w:szCs w:val="20"/>
              </w:rPr>
              <m:t>_</m:t>
            </m:r>
            <m:r>
              <w:rPr>
                <w:rFonts w:ascii="Cambria Math" w:hAnsi="Cambria Math" w:cs="Times New Roman"/>
                <w:sz w:val="20"/>
                <w:szCs w:val="20"/>
              </w:rPr>
              <m:t>command</m:t>
            </m:r>
          </m:sub>
        </m:sSub>
      </m:oMath>
      <w:r w:rsidR="00747448" w:rsidRPr="009C6F93">
        <w:rPr>
          <w:rFonts w:ascii="Times New Roman" w:hAnsi="Times New Roman" w:cs="Times New Roman"/>
          <w:sz w:val="20"/>
          <w:szCs w:val="20"/>
        </w:rPr>
        <w:t xml:space="preserve"> is TA command quantization error (</w:t>
      </w:r>
      <m:oMath>
        <m:f>
          <m:fPr>
            <m:type m:val="skw"/>
            <m:ctrlPr>
              <w:rPr>
                <w:rFonts w:ascii="Cambria Math" w:hAnsi="Cambria Math" w:cs="Times New Roman"/>
                <w:i/>
                <w:iCs/>
                <w:sz w:val="20"/>
                <w:szCs w:val="20"/>
              </w:rPr>
            </m:ctrlPr>
          </m:fPr>
          <m:num>
            <m:r>
              <m:rPr>
                <m:sty m:val="p"/>
              </m:rPr>
              <w:rPr>
                <w:rFonts w:ascii="Cambria Math" w:hAnsi="Cambria Math" w:cs="Times New Roman"/>
                <w:sz w:val="20"/>
                <w:szCs w:val="20"/>
              </w:rPr>
              <m:t>8</m:t>
            </m:r>
          </m:num>
          <m:den>
            <m:sSup>
              <m:sSupPr>
                <m:ctrlPr>
                  <w:rPr>
                    <w:rFonts w:ascii="Cambria Math" w:hAnsi="Cambria Math" w:cs="Times New Roman"/>
                    <w:i/>
                    <w:iCs/>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den>
        </m:f>
      </m:oMath>
      <w:r w:rsidR="00747448" w:rsidRPr="009C6F93">
        <w:rPr>
          <w:rFonts w:ascii="Times New Roman" w:hAnsi="Times New Roman" w:cs="Times New Roman"/>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s</m:t>
            </m:r>
          </m:sub>
        </m:sSub>
        <m:r>
          <w:rPr>
            <w:rFonts w:ascii="Cambria Math" w:hAnsi="Cambria Math" w:cs="Times New Roman"/>
            <w:sz w:val="20"/>
            <w:szCs w:val="20"/>
          </w:rPr>
          <m:t> </m:t>
        </m:r>
        <m:r>
          <m:rPr>
            <m:sty m:val="p"/>
          </m:rPr>
          <w:rPr>
            <w:rFonts w:ascii="Cambria Math" w:hAnsi="Cambria Math" w:cs="Times New Roman"/>
            <w:sz w:val="20"/>
            <w:szCs w:val="20"/>
          </w:rPr>
          <m:t>units</m:t>
        </m:r>
      </m:oMath>
      <w:r w:rsidR="00747448" w:rsidRPr="009C6F93">
        <w:rPr>
          <w:rFonts w:ascii="Times New Roman" w:hAnsi="Times New Roman" w:cs="Times New Roman"/>
          <w:sz w:val="20"/>
          <w:szCs w:val="20"/>
        </w:rPr>
        <w:t xml:space="preserve"> (</w:t>
      </w:r>
      <w:r w:rsidR="00747448" w:rsidRPr="009C6F93">
        <w:rPr>
          <w:rFonts w:ascii="Times New Roman" w:hAnsi="Times New Roman" w:cs="Times New Roman"/>
          <w:sz w:val="20"/>
          <w:szCs w:val="20"/>
          <w:lang w:val="en-GB"/>
        </w:rPr>
        <w:t>TS38.213</w:t>
      </w:r>
      <w:r w:rsidR="00747448" w:rsidRPr="009C6F93">
        <w:rPr>
          <w:rFonts w:ascii="Times New Roman" w:hAnsi="Times New Roman" w:cs="Times New Roman"/>
          <w:sz w:val="20"/>
          <w:szCs w:val="20"/>
        </w:rPr>
        <w:t>)</w:t>
      </w:r>
    </w:p>
    <w:p w:rsidR="00060A6E" w:rsidRPr="009C6F93" w:rsidRDefault="00CA72AA" w:rsidP="009C6F93">
      <w:pPr>
        <w:numPr>
          <w:ilvl w:val="2"/>
          <w:numId w:val="9"/>
        </w:numPr>
        <w:tabs>
          <w:tab w:val="clear" w:pos="2160"/>
        </w:tabs>
        <w:ind w:left="567"/>
        <w:rPr>
          <w:rFonts w:ascii="Times New Roman" w:hAnsi="Times New Roman" w:cs="Times New Roman"/>
          <w:sz w:val="20"/>
          <w:szCs w:val="20"/>
        </w:rPr>
      </w:pPr>
      <m:oMath>
        <m:sSub>
          <m:sSubPr>
            <m:ctrlPr>
              <w:rPr>
                <w:rFonts w:ascii="Cambria Math" w:hAnsi="Cambria Math" w:cs="Times New Roman"/>
                <w:i/>
                <w:iCs/>
                <w:sz w:val="20"/>
                <w:szCs w:val="20"/>
              </w:rPr>
            </m:ctrlPr>
          </m:sSubPr>
          <m:e>
            <m:r>
              <m:rPr>
                <m:sty m:val="p"/>
              </m:rPr>
              <w:rPr>
                <w:rFonts w:ascii="Cambria Math" w:hAnsi="Cambria Math" w:cs="Times New Roman"/>
                <w:sz w:val="20"/>
                <w:szCs w:val="20"/>
              </w:rPr>
              <m:t>∆</m:t>
            </m:r>
          </m:e>
          <m:sub>
            <m:r>
              <w:rPr>
                <w:rFonts w:ascii="Cambria Math" w:hAnsi="Cambria Math" w:cs="Times New Roman"/>
                <w:sz w:val="20"/>
                <w:szCs w:val="20"/>
              </w:rPr>
              <m:t>TA</m:t>
            </m:r>
            <m:r>
              <m:rPr>
                <m:sty m:val="p"/>
              </m:rPr>
              <w:rPr>
                <w:rFonts w:ascii="Cambria Math" w:hAnsi="Cambria Math" w:cs="Times New Roman"/>
                <w:sz w:val="20"/>
                <w:szCs w:val="20"/>
              </w:rPr>
              <m:t>_</m:t>
            </m:r>
            <m:r>
              <w:rPr>
                <w:rFonts w:ascii="Cambria Math" w:hAnsi="Cambria Math" w:cs="Times New Roman"/>
                <w:sz w:val="20"/>
                <w:szCs w:val="20"/>
              </w:rPr>
              <m:t>adjust</m:t>
            </m:r>
          </m:sub>
        </m:sSub>
      </m:oMath>
      <w:r w:rsidR="00747448" w:rsidRPr="009C6F93">
        <w:rPr>
          <w:rFonts w:ascii="Times New Roman" w:hAnsi="Times New Roman" w:cs="Times New Roman"/>
          <w:sz w:val="20"/>
          <w:szCs w:val="20"/>
        </w:rPr>
        <w:t xml:space="preserve"> is UE TA adjustment error (TS 38.133, 7.3.2)</w:t>
      </w:r>
    </w:p>
    <w:p w:rsidR="00B31310" w:rsidRDefault="00B31310" w:rsidP="00ED4F38">
      <w:pPr>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ccording to delay spread assumption for Ka band in [3], the flat fading can be assumed for Ka band signals, thus, </w:t>
      </w:r>
      <m:oMath>
        <m:sSub>
          <m:sSubPr>
            <m:ctrlPr>
              <w:rPr>
                <w:rFonts w:ascii="Cambria Math" w:hAnsi="Cambria Math" w:cs="Times New Roman"/>
                <w:i/>
                <w:iCs/>
                <w:sz w:val="20"/>
                <w:szCs w:val="20"/>
              </w:rPr>
            </m:ctrlPr>
          </m:sSubPr>
          <m:e>
            <m:r>
              <w:rPr>
                <w:rFonts w:ascii="Cambria Math" w:hAnsi="Cambria Math" w:cs="Times New Roman"/>
                <w:sz w:val="20"/>
                <w:szCs w:val="20"/>
              </w:rPr>
              <m:t>T</m:t>
            </m:r>
          </m:e>
          <m:sub>
            <m:r>
              <w:rPr>
                <w:rFonts w:ascii="Cambria Math" w:hAnsi="Cambria Math" w:cs="Times New Roman"/>
                <w:sz w:val="20"/>
                <w:szCs w:val="20"/>
                <w:vertAlign w:val="subscript"/>
              </w:rPr>
              <m:t>delay_spread</m:t>
            </m:r>
          </m:sub>
        </m:sSub>
      </m:oMath>
      <w:r w:rsidRPr="009C6F93">
        <w:rPr>
          <w:rFonts w:ascii="Times New Roman" w:hAnsi="Times New Roman" w:cs="Times New Roman"/>
          <w:sz w:val="20"/>
          <w:szCs w:val="20"/>
        </w:rPr>
        <w:t xml:space="preserve"> does not need to be considered for Ka band</w:t>
      </w:r>
      <w:r>
        <w:rPr>
          <w:rFonts w:ascii="Times New Roman" w:hAnsi="Times New Roman" w:cs="Times New Roman"/>
          <w:sz w:val="20"/>
          <w:szCs w:val="20"/>
        </w:rPr>
        <w:t>.</w:t>
      </w:r>
    </w:p>
    <w:tbl>
      <w:tblPr>
        <w:tblW w:w="8424"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4"/>
      </w:tblGrid>
      <w:tr w:rsidR="00B31310" w:rsidTr="00B31310">
        <w:trPr>
          <w:trHeight w:val="516"/>
        </w:trPr>
        <w:tc>
          <w:tcPr>
            <w:tcW w:w="8424" w:type="dxa"/>
          </w:tcPr>
          <w:p w:rsidR="00B31310" w:rsidRPr="00B31310" w:rsidRDefault="00B31310" w:rsidP="00B31310">
            <w:pPr>
              <w:pStyle w:val="5"/>
              <w:spacing w:before="0" w:after="0"/>
              <w:rPr>
                <w:rFonts w:ascii="Times New Roman" w:hAnsi="Times New Roman" w:cs="Times New Roman"/>
                <w:sz w:val="20"/>
                <w:szCs w:val="20"/>
              </w:rPr>
            </w:pPr>
            <w:bookmarkStart w:id="2" w:name="_Toc21293901"/>
            <w:bookmarkStart w:id="3" w:name="_Toc46012129"/>
            <w:bookmarkStart w:id="4" w:name="_Toc46320181"/>
            <w:bookmarkStart w:id="5" w:name="_Toc52563672"/>
            <w:r w:rsidRPr="00B31310">
              <w:rPr>
                <w:rFonts w:ascii="Times New Roman" w:hAnsi="Times New Roman" w:cs="Times New Roman"/>
                <w:sz w:val="20"/>
                <w:szCs w:val="20"/>
              </w:rPr>
              <w:t>7.3.5.2.2</w:t>
            </w:r>
            <w:r w:rsidRPr="00B31310">
              <w:rPr>
                <w:rFonts w:ascii="Times New Roman" w:hAnsi="Times New Roman" w:cs="Times New Roman"/>
                <w:sz w:val="20"/>
                <w:szCs w:val="20"/>
              </w:rPr>
              <w:tab/>
              <w:t>Assessment of conditions for NR operation in Non-Terrestrial networks</w:t>
            </w:r>
            <w:bookmarkEnd w:id="2"/>
            <w:bookmarkEnd w:id="3"/>
            <w:bookmarkEnd w:id="4"/>
            <w:bookmarkEnd w:id="5"/>
          </w:p>
          <w:p w:rsidR="00B31310" w:rsidRPr="00B31310" w:rsidRDefault="00B31310" w:rsidP="00B31310">
            <w:pPr>
              <w:rPr>
                <w:rFonts w:ascii="Times New Roman" w:hAnsi="Times New Roman" w:cs="Times New Roman"/>
                <w:b/>
                <w:sz w:val="20"/>
                <w:szCs w:val="20"/>
              </w:rPr>
            </w:pPr>
            <w:r w:rsidRPr="00B31310">
              <w:rPr>
                <w:rFonts w:ascii="Times New Roman" w:hAnsi="Times New Roman" w:cs="Times New Roman"/>
                <w:b/>
                <w:sz w:val="20"/>
                <w:szCs w:val="20"/>
              </w:rPr>
              <w:t>Delay spread in satellite propagation channels</w:t>
            </w:r>
          </w:p>
          <w:p w:rsidR="00B31310" w:rsidRPr="00B31310" w:rsidRDefault="00B31310" w:rsidP="00B31310">
            <w:pPr>
              <w:rPr>
                <w:rFonts w:ascii="Times New Roman" w:hAnsi="Times New Roman" w:cs="Times New Roman"/>
                <w:sz w:val="20"/>
                <w:szCs w:val="20"/>
              </w:rPr>
            </w:pPr>
            <w:r w:rsidRPr="00B31310">
              <w:rPr>
                <w:rFonts w:ascii="Times New Roman" w:hAnsi="Times New Roman" w:cs="Times New Roman"/>
                <w:sz w:val="20"/>
                <w:szCs w:val="20"/>
              </w:rPr>
              <w:t>Signal echoes are associated to the presence of indirect rays that reach the receiver antenna and carry a significant energy with respect to the energy of the direct ray.</w:t>
            </w:r>
          </w:p>
          <w:p w:rsidR="00B31310" w:rsidRPr="00B31310" w:rsidRDefault="00B31310" w:rsidP="00B31310">
            <w:pPr>
              <w:rPr>
                <w:rFonts w:ascii="Times New Roman" w:hAnsi="Times New Roman" w:cs="Times New Roman"/>
                <w:sz w:val="20"/>
                <w:szCs w:val="20"/>
              </w:rPr>
            </w:pPr>
            <w:r w:rsidRPr="00B31310">
              <w:rPr>
                <w:rFonts w:ascii="Times New Roman" w:hAnsi="Times New Roman" w:cs="Times New Roman"/>
                <w:sz w:val="20"/>
                <w:szCs w:val="20"/>
              </w:rPr>
              <w:t xml:space="preserve">ITU-R recommendation </w:t>
            </w:r>
            <w:r w:rsidRPr="00B31310">
              <w:rPr>
                <w:rFonts w:ascii="Times New Roman" w:hAnsi="Times New Roman" w:cs="Times New Roman"/>
                <w:sz w:val="20"/>
                <w:szCs w:val="20"/>
                <w:u w:color="FFFF00"/>
              </w:rPr>
              <w:t>[34]</w:t>
            </w:r>
            <w:r w:rsidRPr="00B31310">
              <w:rPr>
                <w:rFonts w:ascii="Times New Roman" w:hAnsi="Times New Roman" w:cs="Times New Roman"/>
                <w:sz w:val="20"/>
                <w:szCs w:val="20"/>
              </w:rPr>
              <w:t xml:space="preserve"> defines for the 2 GHz band three parameter sets of wideband models, including LOS and NLOS cases, applicable for an elevation range from 15 to 55° and for urban, suburban and rural environments. The delay spread of these three parameter sets ranges between 180 ns to 250 ns, whereas the 250 ns are stated to cover 90% of the cases.</w:t>
            </w:r>
          </w:p>
          <w:p w:rsidR="00B31310" w:rsidRPr="00B31310" w:rsidRDefault="00B31310" w:rsidP="00B31310">
            <w:pPr>
              <w:rPr>
                <w:rFonts w:ascii="Times New Roman" w:hAnsi="Times New Roman" w:cs="Times New Roman"/>
                <w:sz w:val="20"/>
                <w:szCs w:val="20"/>
              </w:rPr>
            </w:pPr>
            <w:r w:rsidRPr="00B31310">
              <w:rPr>
                <w:rFonts w:ascii="Times New Roman" w:hAnsi="Times New Roman" w:cs="Times New Roman"/>
                <w:sz w:val="20"/>
                <w:szCs w:val="20"/>
              </w:rPr>
              <w:t>For higher elevations than 55°, we assume that the delay spread of the satellite channel will be in the same range or even lower due to the traveling distances of the echoes arriving at a receiver.</w:t>
            </w:r>
          </w:p>
          <w:p w:rsidR="00B31310" w:rsidRPr="00B31310" w:rsidRDefault="00B31310" w:rsidP="00B31310">
            <w:pPr>
              <w:rPr>
                <w:rFonts w:ascii="Times New Roman" w:hAnsi="Times New Roman" w:cs="Times New Roman"/>
                <w:sz w:val="20"/>
                <w:szCs w:val="20"/>
              </w:rPr>
            </w:pPr>
            <w:r w:rsidRPr="00B31310">
              <w:rPr>
                <w:rFonts w:ascii="Times New Roman" w:hAnsi="Times New Roman" w:cs="Times New Roman"/>
                <w:sz w:val="20"/>
                <w:szCs w:val="20"/>
              </w:rPr>
              <w:t xml:space="preserve">Few papers are available on delay spread measurements in Ka-Band. Reference </w:t>
            </w:r>
            <w:r w:rsidRPr="00B31310">
              <w:rPr>
                <w:rFonts w:ascii="Times New Roman" w:hAnsi="Times New Roman" w:cs="Times New Roman"/>
                <w:sz w:val="20"/>
                <w:szCs w:val="20"/>
                <w:u w:color="FFFF00"/>
              </w:rPr>
              <w:t>[35]</w:t>
            </w:r>
            <w:r w:rsidRPr="00B31310">
              <w:rPr>
                <w:rFonts w:ascii="Times New Roman" w:hAnsi="Times New Roman" w:cs="Times New Roman"/>
                <w:sz w:val="20"/>
                <w:szCs w:val="20"/>
              </w:rPr>
              <w:t xml:space="preserve"> is stating the coherence bandwidth to be 30 MHz at 40 GHz with omnidirectional antennas. According to </w:t>
            </w:r>
            <w:r w:rsidRPr="00B31310">
              <w:rPr>
                <w:rFonts w:ascii="Times New Roman" w:hAnsi="Times New Roman" w:cs="Times New Roman"/>
                <w:sz w:val="20"/>
                <w:szCs w:val="20"/>
                <w:u w:color="FFFF00"/>
              </w:rPr>
              <w:t>[36]</w:t>
            </w:r>
            <w:r w:rsidRPr="00B31310">
              <w:rPr>
                <w:rFonts w:ascii="Times New Roman" w:hAnsi="Times New Roman" w:cs="Times New Roman"/>
                <w:sz w:val="20"/>
                <w:szCs w:val="20"/>
              </w:rPr>
              <w:t>, the coherence bandwidth (Δ f)</w:t>
            </w:r>
            <w:r w:rsidRPr="00B31310">
              <w:rPr>
                <w:rFonts w:ascii="Times New Roman" w:hAnsi="Times New Roman" w:cs="Times New Roman"/>
                <w:sz w:val="20"/>
                <w:szCs w:val="20"/>
                <w:vertAlign w:val="subscript"/>
              </w:rPr>
              <w:t>c</w:t>
            </w:r>
            <w:r w:rsidRPr="00B31310">
              <w:rPr>
                <w:rFonts w:ascii="Times New Roman" w:hAnsi="Times New Roman" w:cs="Times New Roman"/>
                <w:sz w:val="20"/>
                <w:szCs w:val="20"/>
              </w:rPr>
              <w:t xml:space="preserve"> of a channel with maximum delay spread Tm is </w:t>
            </w:r>
          </w:p>
          <w:p w:rsidR="00B31310" w:rsidRPr="00B31310" w:rsidRDefault="00B31310" w:rsidP="00B31310">
            <w:pPr>
              <w:rPr>
                <w:rFonts w:ascii="Times New Roman" w:hAnsi="Times New Roman" w:cs="Times New Roman"/>
                <w:sz w:val="20"/>
                <w:szCs w:val="20"/>
                <w:vertAlign w:val="subscript"/>
              </w:rPr>
            </w:pPr>
            <w:r w:rsidRPr="00B31310">
              <w:rPr>
                <w:rFonts w:ascii="Times New Roman" w:hAnsi="Times New Roman" w:cs="Times New Roman"/>
                <w:sz w:val="20"/>
                <w:szCs w:val="20"/>
              </w:rPr>
              <w:t>(Δ f)</w:t>
            </w:r>
            <w:r w:rsidRPr="00B31310">
              <w:rPr>
                <w:rFonts w:ascii="Times New Roman" w:hAnsi="Times New Roman" w:cs="Times New Roman"/>
                <w:sz w:val="20"/>
                <w:szCs w:val="20"/>
                <w:vertAlign w:val="subscript"/>
              </w:rPr>
              <w:t>c</w:t>
            </w:r>
            <w:r w:rsidRPr="00B31310">
              <w:rPr>
                <w:rFonts w:ascii="Times New Roman" w:hAnsi="Times New Roman" w:cs="Times New Roman"/>
                <w:sz w:val="20"/>
                <w:szCs w:val="20"/>
              </w:rPr>
              <w:t xml:space="preserve"> ≈ 1 / (5T)</w:t>
            </w:r>
          </w:p>
          <w:p w:rsidR="00B31310" w:rsidRPr="00B31310" w:rsidRDefault="00B31310" w:rsidP="00B31310">
            <w:pPr>
              <w:rPr>
                <w:rFonts w:ascii="Times New Roman" w:hAnsi="Times New Roman" w:cs="Times New Roman"/>
                <w:sz w:val="20"/>
                <w:szCs w:val="20"/>
              </w:rPr>
            </w:pPr>
            <w:r w:rsidRPr="00B31310">
              <w:rPr>
                <w:rFonts w:ascii="Times New Roman" w:hAnsi="Times New Roman" w:cs="Times New Roman"/>
                <w:sz w:val="20"/>
                <w:szCs w:val="20"/>
              </w:rPr>
              <w:t xml:space="preserve">For the stated coherence bandwidth in </w:t>
            </w:r>
            <w:r w:rsidRPr="00B31310">
              <w:rPr>
                <w:rFonts w:ascii="Times New Roman" w:hAnsi="Times New Roman" w:cs="Times New Roman"/>
                <w:sz w:val="20"/>
                <w:szCs w:val="20"/>
                <w:u w:color="FFFF00"/>
              </w:rPr>
              <w:t>[35]</w:t>
            </w:r>
            <w:r w:rsidRPr="00B31310">
              <w:rPr>
                <w:rFonts w:ascii="Times New Roman" w:hAnsi="Times New Roman" w:cs="Times New Roman"/>
                <w:sz w:val="20"/>
                <w:szCs w:val="20"/>
              </w:rPr>
              <w:t>, this results in a maximum delay spread of T</w:t>
            </w:r>
            <w:r w:rsidRPr="00B31310">
              <w:rPr>
                <w:rFonts w:ascii="Times New Roman" w:hAnsi="Times New Roman" w:cs="Times New Roman"/>
                <w:sz w:val="20"/>
                <w:szCs w:val="20"/>
                <w:vertAlign w:val="subscript"/>
              </w:rPr>
              <w:t>m</w:t>
            </w:r>
            <w:r w:rsidRPr="00B31310">
              <w:rPr>
                <w:rFonts w:ascii="Times New Roman" w:hAnsi="Times New Roman" w:cs="Times New Roman"/>
                <w:sz w:val="20"/>
                <w:szCs w:val="20"/>
              </w:rPr>
              <w:t xml:space="preserve"> = 25 ns for omni-directional antennas. </w:t>
            </w:r>
            <w:r w:rsidRPr="00B31310">
              <w:rPr>
                <w:rFonts w:ascii="Times New Roman" w:hAnsi="Times New Roman" w:cs="Times New Roman"/>
                <w:sz w:val="20"/>
                <w:szCs w:val="20"/>
                <w:highlight w:val="green"/>
              </w:rPr>
              <w:t>For directional antennas, echoes with significant delay are normally filtered out by the antenna radiation pattern, so flat fading can be assumed for Ka-band signals.</w:t>
            </w:r>
          </w:p>
        </w:tc>
      </w:tr>
    </w:tbl>
    <w:p w:rsidR="00B31310" w:rsidRDefault="00E21162" w:rsidP="00ED4F38">
      <w:pPr>
        <w:rPr>
          <w:rFonts w:ascii="Times New Roman" w:hAnsi="Times New Roman" w:cs="Times New Roman"/>
          <w:sz w:val="20"/>
          <w:szCs w:val="20"/>
        </w:rPr>
      </w:pPr>
      <w:r>
        <w:rPr>
          <w:rFonts w:ascii="Times New Roman" w:hAnsi="Times New Roman" w:cs="Times New Roman" w:hint="eastAsia"/>
          <w:sz w:val="20"/>
          <w:szCs w:val="20"/>
        </w:rPr>
        <w:t>B</w:t>
      </w:r>
      <w:r>
        <w:rPr>
          <w:rFonts w:ascii="Times New Roman" w:hAnsi="Times New Roman" w:cs="Times New Roman"/>
          <w:sz w:val="20"/>
          <w:szCs w:val="20"/>
        </w:rPr>
        <w:t>ased on above assumption and analysis, the maximum error for GNSS position and satellite position can be calculated in following table.</w:t>
      </w:r>
    </w:p>
    <w:tbl>
      <w:tblPr>
        <w:tblW w:w="10774" w:type="dxa"/>
        <w:tblInd w:w="-1003" w:type="dxa"/>
        <w:tblCellMar>
          <w:left w:w="0" w:type="dxa"/>
          <w:right w:w="0" w:type="dxa"/>
        </w:tblCellMar>
        <w:tblLook w:val="04A0" w:firstRow="1" w:lastRow="0" w:firstColumn="1" w:lastColumn="0" w:noHBand="0" w:noVBand="1"/>
      </w:tblPr>
      <w:tblGrid>
        <w:gridCol w:w="1224"/>
        <w:gridCol w:w="1385"/>
        <w:gridCol w:w="1047"/>
        <w:gridCol w:w="1275"/>
        <w:gridCol w:w="1063"/>
        <w:gridCol w:w="1094"/>
        <w:gridCol w:w="2127"/>
        <w:gridCol w:w="1559"/>
      </w:tblGrid>
      <w:tr w:rsidR="00E21162" w:rsidRPr="00B31310" w:rsidTr="00657ECA">
        <w:trPr>
          <w:trHeight w:val="557"/>
        </w:trPr>
        <w:tc>
          <w:tcPr>
            <w:tcW w:w="12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1310" w:rsidRPr="00B31310" w:rsidRDefault="00B31310" w:rsidP="00B31310">
            <w:pPr>
              <w:rPr>
                <w:rFonts w:ascii="Times New Roman" w:hAnsi="Times New Roman" w:cs="Times New Roman"/>
                <w:sz w:val="20"/>
                <w:szCs w:val="20"/>
              </w:rPr>
            </w:pPr>
            <w:r w:rsidRPr="00B31310">
              <w:rPr>
                <w:rFonts w:ascii="Times New Roman" w:hAnsi="Times New Roman" w:cs="Times New Roman"/>
                <w:b/>
                <w:bCs/>
                <w:sz w:val="20"/>
                <w:szCs w:val="20"/>
              </w:rPr>
              <w:t>SCS of SSB signals (kHz)</w:t>
            </w:r>
          </w:p>
        </w:tc>
        <w:tc>
          <w:tcPr>
            <w:tcW w:w="1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1310" w:rsidRPr="00B31310" w:rsidRDefault="00B31310" w:rsidP="00B31310">
            <w:pPr>
              <w:rPr>
                <w:rFonts w:ascii="Times New Roman" w:hAnsi="Times New Roman" w:cs="Times New Roman"/>
                <w:sz w:val="20"/>
                <w:szCs w:val="20"/>
              </w:rPr>
            </w:pPr>
            <w:r w:rsidRPr="00B31310">
              <w:rPr>
                <w:rFonts w:ascii="Times New Roman" w:hAnsi="Times New Roman" w:cs="Times New Roman"/>
                <w:b/>
                <w:bCs/>
                <w:sz w:val="20"/>
                <w:szCs w:val="20"/>
              </w:rPr>
              <w:t>SCS of uplink signals (kHz)</w:t>
            </w:r>
          </w:p>
        </w:tc>
        <w:tc>
          <w:tcPr>
            <w:tcW w:w="10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1310" w:rsidRPr="00B31310" w:rsidRDefault="00B31310" w:rsidP="00B31310">
            <w:pPr>
              <w:rPr>
                <w:rFonts w:ascii="Times New Roman" w:hAnsi="Times New Roman" w:cs="Times New Roman"/>
                <w:sz w:val="20"/>
                <w:szCs w:val="20"/>
              </w:rPr>
            </w:pPr>
            <w:r w:rsidRPr="00B31310">
              <w:rPr>
                <w:rFonts w:ascii="Times New Roman" w:hAnsi="Times New Roman" w:cs="Times New Roman"/>
                <w:b/>
                <w:bCs/>
                <w:sz w:val="20"/>
                <w:szCs w:val="20"/>
              </w:rPr>
              <w:t>CP length</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1310" w:rsidRPr="00B31310" w:rsidRDefault="00CA72AA" w:rsidP="00B31310">
            <w:pPr>
              <w:rPr>
                <w:rFonts w:ascii="Times New Roman" w:hAnsi="Times New Roman" w:cs="Times New Roman"/>
                <w:sz w:val="20"/>
                <w:szCs w:val="20"/>
              </w:rPr>
            </w:pPr>
            <m:oMathPara>
              <m:oMathParaPr>
                <m:jc m:val="centerGroup"/>
              </m:oMathParaPr>
              <m:oMath>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m:t>
                    </m:r>
                  </m:e>
                  <m:sub>
                    <m:r>
                      <m:rPr>
                        <m:sty m:val="bi"/>
                      </m:rPr>
                      <w:rPr>
                        <w:rFonts w:ascii="Cambria Math" w:hAnsi="Cambria Math" w:cs="Times New Roman"/>
                        <w:sz w:val="20"/>
                        <w:szCs w:val="20"/>
                      </w:rPr>
                      <m:t>TA_command</m:t>
                    </m:r>
                  </m:sub>
                </m:sSub>
              </m:oMath>
            </m:oMathPara>
          </w:p>
        </w:tc>
        <w:tc>
          <w:tcPr>
            <w:tcW w:w="1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1310" w:rsidRPr="00B31310" w:rsidRDefault="00CA72AA" w:rsidP="00B31310">
            <w:pPr>
              <w:rPr>
                <w:rFonts w:ascii="Times New Roman" w:hAnsi="Times New Roman" w:cs="Times New Roman"/>
                <w:sz w:val="20"/>
                <w:szCs w:val="20"/>
              </w:rPr>
            </w:pPr>
            <m:oMathPara>
              <m:oMathParaPr>
                <m:jc m:val="centerGroup"/>
              </m:oMathParaPr>
              <m:oMath>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m:t>
                    </m:r>
                  </m:e>
                  <m:sub>
                    <m:r>
                      <m:rPr>
                        <m:sty m:val="bi"/>
                      </m:rPr>
                      <w:rPr>
                        <w:rFonts w:ascii="Cambria Math" w:hAnsi="Cambria Math" w:cs="Times New Roman"/>
                        <w:sz w:val="20"/>
                        <w:szCs w:val="20"/>
                      </w:rPr>
                      <m:t>TA_adjust</m:t>
                    </m:r>
                  </m:sub>
                </m:sSub>
              </m:oMath>
            </m:oMathPara>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1310" w:rsidRPr="00B31310" w:rsidRDefault="00B31310" w:rsidP="00B31310">
            <w:pPr>
              <w:rPr>
                <w:rFonts w:ascii="Times New Roman" w:hAnsi="Times New Roman" w:cs="Times New Roman"/>
                <w:sz w:val="20"/>
                <w:szCs w:val="20"/>
              </w:rPr>
            </w:pPr>
            <w:r w:rsidRPr="00B31310">
              <w:rPr>
                <w:rFonts w:ascii="Times New Roman" w:hAnsi="Times New Roman" w:cs="Times New Roman"/>
                <w:b/>
                <w:bCs/>
                <w:sz w:val="20"/>
                <w:szCs w:val="20"/>
              </w:rPr>
              <w:t>T</w:t>
            </w:r>
            <w:r w:rsidRPr="00B31310">
              <w:rPr>
                <w:rFonts w:ascii="Times New Roman" w:hAnsi="Times New Roman" w:cs="Times New Roman"/>
                <w:b/>
                <w:bCs/>
                <w:sz w:val="20"/>
                <w:szCs w:val="20"/>
                <w:vertAlign w:val="subscript"/>
              </w:rPr>
              <w:t>e</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1310" w:rsidRPr="00B31310" w:rsidRDefault="00657ECA" w:rsidP="00B31310">
            <w:pPr>
              <w:rPr>
                <w:rFonts w:ascii="Times New Roman" w:hAnsi="Times New Roman" w:cs="Times New Roman"/>
                <w:sz w:val="20"/>
                <w:szCs w:val="20"/>
              </w:rPr>
            </w:pPr>
            <w:r>
              <w:rPr>
                <w:rFonts w:ascii="Times New Roman" w:hAnsi="Times New Roman" w:cs="Times New Roman" w:hint="eastAsia"/>
                <w:b/>
                <w:bCs/>
                <w:sz w:val="20"/>
                <w:szCs w:val="20"/>
                <w:lang w:val="en-GB"/>
              </w:rPr>
              <w:t>Remaining</w:t>
            </w:r>
            <w:r>
              <w:rPr>
                <w:rFonts w:ascii="Times New Roman" w:hAnsi="Times New Roman" w:cs="Times New Roman"/>
                <w:b/>
                <w:bCs/>
                <w:sz w:val="20"/>
                <w:szCs w:val="20"/>
                <w:lang w:val="en-GB"/>
              </w:rPr>
              <w:t xml:space="preserve"> </w:t>
            </w:r>
            <w:r w:rsidR="00E21162">
              <w:rPr>
                <w:rFonts w:ascii="Times New Roman" w:hAnsi="Times New Roman" w:cs="Times New Roman"/>
                <w:b/>
                <w:bCs/>
                <w:sz w:val="20"/>
                <w:szCs w:val="20"/>
                <w:lang w:val="en-GB"/>
              </w:rPr>
              <w:t xml:space="preserve">budget for </w:t>
            </w:r>
            <w:r w:rsidR="00B31310" w:rsidRPr="00B31310">
              <w:rPr>
                <w:rFonts w:ascii="Times New Roman" w:hAnsi="Times New Roman" w:cs="Times New Roman"/>
                <w:b/>
                <w:bCs/>
                <w:sz w:val="20"/>
                <w:szCs w:val="20"/>
                <w:lang w:val="en-GB"/>
              </w:rPr>
              <w:t xml:space="preserve"> (T</w:t>
            </w:r>
            <w:r w:rsidR="00B31310" w:rsidRPr="00B31310">
              <w:rPr>
                <w:rFonts w:ascii="Times New Roman" w:hAnsi="Times New Roman" w:cs="Times New Roman"/>
                <w:b/>
                <w:bCs/>
                <w:sz w:val="20"/>
                <w:szCs w:val="20"/>
                <w:vertAlign w:val="subscript"/>
                <w:lang w:val="en-GB"/>
              </w:rPr>
              <w:t>e_GNSS</w:t>
            </w:r>
            <w:r w:rsidR="00E21162">
              <w:rPr>
                <w:rFonts w:ascii="Times New Roman" w:hAnsi="Times New Roman" w:cs="Times New Roman"/>
                <w:b/>
                <w:bCs/>
                <w:sz w:val="20"/>
                <w:szCs w:val="20"/>
                <w:lang w:val="en-GB"/>
              </w:rPr>
              <w:t>+</w:t>
            </w:r>
            <w:r w:rsidR="00B31310" w:rsidRPr="00B31310">
              <w:rPr>
                <w:rFonts w:ascii="Times New Roman" w:hAnsi="Times New Roman" w:cs="Times New Roman"/>
                <w:b/>
                <w:bCs/>
                <w:sz w:val="20"/>
                <w:szCs w:val="20"/>
                <w:lang w:val="en-GB"/>
              </w:rPr>
              <w:t>T</w:t>
            </w:r>
            <w:r w:rsidR="00B31310" w:rsidRPr="00B31310">
              <w:rPr>
                <w:rFonts w:ascii="Times New Roman" w:hAnsi="Times New Roman" w:cs="Times New Roman"/>
                <w:b/>
                <w:bCs/>
                <w:sz w:val="20"/>
                <w:szCs w:val="20"/>
                <w:vertAlign w:val="subscript"/>
                <w:lang w:val="en-GB"/>
              </w:rPr>
              <w:t>e_SAT</w:t>
            </w:r>
            <w:r w:rsidR="00B31310" w:rsidRPr="00B31310">
              <w:rPr>
                <w:rFonts w:ascii="Times New Roman" w:hAnsi="Times New Roman" w:cs="Times New Roman"/>
                <w:b/>
                <w:bCs/>
                <w:sz w:val="20"/>
                <w:szCs w:val="20"/>
                <w:lang w:val="en-GB"/>
              </w:rPr>
              <w:t>)</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1310" w:rsidRPr="00B31310" w:rsidRDefault="00E21162" w:rsidP="00E21162">
            <w:pPr>
              <w:tabs>
                <w:tab w:val="left" w:pos="1496"/>
              </w:tabs>
              <w:rPr>
                <w:rFonts w:ascii="Times New Roman" w:hAnsi="Times New Roman" w:cs="Times New Roman"/>
                <w:sz w:val="20"/>
                <w:szCs w:val="20"/>
              </w:rPr>
            </w:pPr>
            <w:r>
              <w:rPr>
                <w:rFonts w:ascii="Times New Roman" w:hAnsi="Times New Roman" w:cs="Times New Roman"/>
                <w:b/>
                <w:bCs/>
                <w:sz w:val="20"/>
                <w:szCs w:val="20"/>
                <w:lang w:val="en-GB"/>
              </w:rPr>
              <w:t>GNSS position</w:t>
            </w:r>
            <w:r w:rsidR="00B31310" w:rsidRPr="00B31310">
              <w:rPr>
                <w:rFonts w:ascii="Times New Roman" w:hAnsi="Times New Roman" w:cs="Times New Roman"/>
                <w:b/>
                <w:bCs/>
                <w:sz w:val="20"/>
                <w:szCs w:val="20"/>
                <w:lang w:val="en-GB"/>
              </w:rPr>
              <w:t xml:space="preserve"> </w:t>
            </w:r>
            <w:r w:rsidR="00B31310">
              <w:rPr>
                <w:rFonts w:ascii="Times New Roman" w:hAnsi="Times New Roman" w:cs="Times New Roman"/>
                <w:b/>
                <w:bCs/>
                <w:sz w:val="20"/>
                <w:szCs w:val="20"/>
                <w:lang w:val="en-GB"/>
              </w:rPr>
              <w:t xml:space="preserve">error + </w:t>
            </w:r>
            <w:r>
              <w:rPr>
                <w:rFonts w:ascii="Times New Roman" w:hAnsi="Times New Roman" w:cs="Times New Roman"/>
                <w:b/>
                <w:bCs/>
                <w:sz w:val="20"/>
                <w:szCs w:val="20"/>
                <w:lang w:val="en-GB"/>
              </w:rPr>
              <w:t>satellite position</w:t>
            </w:r>
            <w:r w:rsidR="00B31310" w:rsidRPr="00B31310">
              <w:rPr>
                <w:rFonts w:ascii="Times New Roman" w:hAnsi="Times New Roman" w:cs="Times New Roman"/>
                <w:b/>
                <w:bCs/>
                <w:sz w:val="20"/>
                <w:szCs w:val="20"/>
                <w:lang w:val="en-GB"/>
              </w:rPr>
              <w:t xml:space="preserve"> </w:t>
            </w:r>
            <w:r w:rsidR="00B31310">
              <w:rPr>
                <w:rFonts w:ascii="Times New Roman" w:hAnsi="Times New Roman" w:cs="Times New Roman"/>
                <w:b/>
                <w:bCs/>
                <w:sz w:val="20"/>
                <w:szCs w:val="20"/>
                <w:lang w:val="en-GB"/>
              </w:rPr>
              <w:t>error</w:t>
            </w:r>
          </w:p>
        </w:tc>
      </w:tr>
      <w:tr w:rsidR="00E21162" w:rsidRPr="00B31310" w:rsidTr="00657ECA">
        <w:trPr>
          <w:trHeight w:val="279"/>
        </w:trPr>
        <w:tc>
          <w:tcPr>
            <w:tcW w:w="122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120</w:t>
            </w:r>
          </w:p>
        </w:tc>
        <w:tc>
          <w:tcPr>
            <w:tcW w:w="1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60</w:t>
            </w:r>
          </w:p>
        </w:tc>
        <w:tc>
          <w:tcPr>
            <w:tcW w:w="10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36*64*Tc</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2*64*Tc</w:t>
            </w:r>
          </w:p>
        </w:tc>
        <w:tc>
          <w:tcPr>
            <w:tcW w:w="1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2*64*Tc</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3.5*64*Tc</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10.5*64*Tc</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56m</w:t>
            </w:r>
          </w:p>
        </w:tc>
      </w:tr>
      <w:tr w:rsidR="00E21162" w:rsidRPr="00B31310" w:rsidTr="00657ECA">
        <w:trPr>
          <w:trHeight w:val="279"/>
        </w:trPr>
        <w:tc>
          <w:tcPr>
            <w:tcW w:w="1224" w:type="dxa"/>
            <w:vMerge/>
            <w:tcBorders>
              <w:top w:val="single" w:sz="8" w:space="0" w:color="000000"/>
              <w:left w:val="single" w:sz="8" w:space="0" w:color="000000"/>
              <w:bottom w:val="single" w:sz="8" w:space="0" w:color="000000"/>
              <w:right w:val="single" w:sz="8" w:space="0" w:color="000000"/>
            </w:tcBorders>
            <w:vAlign w:val="center"/>
            <w:hideMark/>
          </w:tcPr>
          <w:p w:rsidR="00B31310" w:rsidRPr="00B31310" w:rsidRDefault="00B31310" w:rsidP="001C0025">
            <w:pPr>
              <w:jc w:val="center"/>
              <w:rPr>
                <w:rFonts w:ascii="Times New Roman" w:hAnsi="Times New Roman" w:cs="Times New Roman"/>
                <w:sz w:val="20"/>
                <w:szCs w:val="20"/>
              </w:rPr>
            </w:pPr>
          </w:p>
        </w:tc>
        <w:tc>
          <w:tcPr>
            <w:tcW w:w="1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120</w:t>
            </w:r>
          </w:p>
        </w:tc>
        <w:tc>
          <w:tcPr>
            <w:tcW w:w="10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18*64*Tc</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1*64*Tc</w:t>
            </w:r>
          </w:p>
        </w:tc>
        <w:tc>
          <w:tcPr>
            <w:tcW w:w="1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0.5*64*Tc</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3.5*64*Tc</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4*64*Tc</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8A4C98">
              <w:rPr>
                <w:rFonts w:ascii="Times New Roman" w:hAnsi="Times New Roman" w:cs="Times New Roman"/>
                <w:color w:val="FF0000"/>
                <w:sz w:val="20"/>
                <w:szCs w:val="20"/>
              </w:rPr>
              <w:t>21m</w:t>
            </w:r>
          </w:p>
        </w:tc>
      </w:tr>
      <w:tr w:rsidR="00E21162" w:rsidRPr="00B31310" w:rsidTr="00657ECA">
        <w:trPr>
          <w:trHeight w:val="279"/>
        </w:trPr>
        <w:tc>
          <w:tcPr>
            <w:tcW w:w="122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240</w:t>
            </w:r>
          </w:p>
        </w:tc>
        <w:tc>
          <w:tcPr>
            <w:tcW w:w="1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60</w:t>
            </w:r>
          </w:p>
        </w:tc>
        <w:tc>
          <w:tcPr>
            <w:tcW w:w="10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36*64*Tc</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2*64*Tc</w:t>
            </w:r>
          </w:p>
        </w:tc>
        <w:tc>
          <w:tcPr>
            <w:tcW w:w="1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2*64*Tc</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3*64*Tc</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11*64*Tc</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58m</w:t>
            </w:r>
          </w:p>
        </w:tc>
      </w:tr>
      <w:tr w:rsidR="00E21162" w:rsidRPr="00B31310" w:rsidTr="00657ECA">
        <w:trPr>
          <w:trHeight w:val="279"/>
        </w:trPr>
        <w:tc>
          <w:tcPr>
            <w:tcW w:w="1224" w:type="dxa"/>
            <w:vMerge/>
            <w:tcBorders>
              <w:top w:val="single" w:sz="8" w:space="0" w:color="000000"/>
              <w:left w:val="single" w:sz="8" w:space="0" w:color="000000"/>
              <w:bottom w:val="single" w:sz="8" w:space="0" w:color="000000"/>
              <w:right w:val="single" w:sz="8" w:space="0" w:color="000000"/>
            </w:tcBorders>
            <w:vAlign w:val="center"/>
            <w:hideMark/>
          </w:tcPr>
          <w:p w:rsidR="00B31310" w:rsidRPr="00B31310" w:rsidRDefault="00B31310" w:rsidP="001C0025">
            <w:pPr>
              <w:jc w:val="center"/>
              <w:rPr>
                <w:rFonts w:ascii="Times New Roman" w:hAnsi="Times New Roman" w:cs="Times New Roman"/>
                <w:sz w:val="20"/>
                <w:szCs w:val="20"/>
              </w:rPr>
            </w:pPr>
          </w:p>
        </w:tc>
        <w:tc>
          <w:tcPr>
            <w:tcW w:w="1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120</w:t>
            </w:r>
          </w:p>
        </w:tc>
        <w:tc>
          <w:tcPr>
            <w:tcW w:w="10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18*64*Tc</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1*64*Tc</w:t>
            </w:r>
          </w:p>
        </w:tc>
        <w:tc>
          <w:tcPr>
            <w:tcW w:w="1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0.5*64*Tc</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3*64*Tc</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B31310">
              <w:rPr>
                <w:rFonts w:ascii="Times New Roman" w:hAnsi="Times New Roman" w:cs="Times New Roman"/>
                <w:sz w:val="20"/>
                <w:szCs w:val="20"/>
              </w:rPr>
              <w:t>4*64*Tc</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1310" w:rsidRPr="00B31310" w:rsidRDefault="00B31310" w:rsidP="001C0025">
            <w:pPr>
              <w:jc w:val="center"/>
              <w:rPr>
                <w:rFonts w:ascii="Times New Roman" w:hAnsi="Times New Roman" w:cs="Times New Roman"/>
                <w:sz w:val="20"/>
                <w:szCs w:val="20"/>
              </w:rPr>
            </w:pPr>
            <w:r w:rsidRPr="008A4C98">
              <w:rPr>
                <w:rFonts w:ascii="Times New Roman" w:hAnsi="Times New Roman" w:cs="Times New Roman"/>
                <w:color w:val="FF0000"/>
                <w:sz w:val="20"/>
                <w:szCs w:val="20"/>
              </w:rPr>
              <w:t>21m</w:t>
            </w:r>
          </w:p>
        </w:tc>
      </w:tr>
    </w:tbl>
    <w:p w:rsidR="00B31310" w:rsidRDefault="00B31310" w:rsidP="00ED4F38">
      <w:pPr>
        <w:rPr>
          <w:rFonts w:ascii="Times New Roman" w:hAnsi="Times New Roman" w:cs="Times New Roman"/>
          <w:sz w:val="20"/>
          <w:szCs w:val="20"/>
        </w:rPr>
      </w:pPr>
    </w:p>
    <w:p w:rsidR="00B31310" w:rsidRPr="001C0025" w:rsidRDefault="001C0025" w:rsidP="001C0025">
      <w:pPr>
        <w:spacing w:after="240"/>
        <w:rPr>
          <w:rFonts w:ascii="Times New Roman" w:hAnsi="Times New Roman" w:cs="Times New Roman"/>
          <w:b/>
          <w:sz w:val="20"/>
          <w:szCs w:val="20"/>
        </w:rPr>
      </w:pPr>
      <w:r w:rsidRPr="001C0025">
        <w:rPr>
          <w:rFonts w:ascii="Times New Roman" w:hAnsi="Times New Roman" w:cs="Times New Roman" w:hint="eastAsia"/>
          <w:b/>
          <w:sz w:val="20"/>
          <w:szCs w:val="20"/>
        </w:rPr>
        <w:t>O</w:t>
      </w:r>
      <w:r w:rsidRPr="001C0025">
        <w:rPr>
          <w:rFonts w:ascii="Times New Roman" w:hAnsi="Times New Roman" w:cs="Times New Roman"/>
          <w:b/>
          <w:sz w:val="20"/>
          <w:szCs w:val="20"/>
        </w:rPr>
        <w:t xml:space="preserve">bservation 1: The maximum position error used for GNSS position and serving-satellite position </w:t>
      </w:r>
      <w:r w:rsidRPr="001C0025">
        <w:rPr>
          <w:rFonts w:ascii="Times New Roman" w:hAnsi="Times New Roman" w:cs="Times New Roman"/>
          <w:b/>
          <w:sz w:val="20"/>
          <w:szCs w:val="20"/>
        </w:rPr>
        <w:lastRenderedPageBreak/>
        <w:t>is around 56m for 60 KHz UL SCS case and around 20m for 120 KHz UL SCS case.</w:t>
      </w:r>
    </w:p>
    <w:p w:rsidR="00ED4F38" w:rsidRDefault="00ED4F38" w:rsidP="00ED4F38">
      <w:pPr>
        <w:spacing w:after="240"/>
        <w:rPr>
          <w:rFonts w:ascii="Times New Roman" w:hAnsi="Times New Roman" w:cs="Times New Roman"/>
          <w:b/>
          <w:sz w:val="20"/>
          <w:szCs w:val="20"/>
          <w:lang w:val="en-GB"/>
        </w:rPr>
      </w:pPr>
      <w:r w:rsidRPr="00012A64">
        <w:rPr>
          <w:rFonts w:ascii="Times New Roman" w:hAnsi="Times New Roman" w:cs="Times New Roman"/>
          <w:b/>
          <w:sz w:val="20"/>
          <w:szCs w:val="20"/>
          <w:lang w:val="en-GB"/>
        </w:rPr>
        <w:t xml:space="preserve">Proposal 1: </w:t>
      </w:r>
      <w:r w:rsidR="001C0025">
        <w:rPr>
          <w:rFonts w:ascii="Times New Roman" w:hAnsi="Times New Roman" w:cs="Times New Roman"/>
          <w:b/>
          <w:sz w:val="20"/>
          <w:szCs w:val="20"/>
          <w:lang w:val="en-GB"/>
        </w:rPr>
        <w:t xml:space="preserve">For </w:t>
      </w:r>
      <w:r w:rsidR="001C0025" w:rsidRPr="001C0025">
        <w:rPr>
          <w:rFonts w:ascii="Times New Roman" w:hAnsi="Times New Roman" w:cs="Times New Roman"/>
          <w:b/>
          <w:sz w:val="20"/>
          <w:szCs w:val="20"/>
        </w:rPr>
        <w:t>60 KHz UL SCS case</w:t>
      </w:r>
      <w:r w:rsidR="001C0025">
        <w:rPr>
          <w:rFonts w:ascii="Times New Roman" w:hAnsi="Times New Roman" w:cs="Times New Roman"/>
          <w:b/>
          <w:sz w:val="20"/>
          <w:szCs w:val="20"/>
        </w:rPr>
        <w:t>, the GNSS position error is assumed as 15m and the serving-satellite position error is assumed as 30m, respectively</w:t>
      </w:r>
      <w:r w:rsidRPr="001E63F5">
        <w:rPr>
          <w:rFonts w:ascii="Times New Roman" w:hAnsi="Times New Roman" w:cs="Times New Roman"/>
          <w:b/>
          <w:sz w:val="20"/>
          <w:szCs w:val="20"/>
          <w:lang w:val="en-GB"/>
        </w:rPr>
        <w:t>.</w:t>
      </w:r>
    </w:p>
    <w:p w:rsidR="001C0025" w:rsidRDefault="001C0025" w:rsidP="00ED4F38">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2</w:t>
      </w:r>
      <w:r w:rsidRPr="00012A64">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FFS to define the </w:t>
      </w:r>
      <w:r>
        <w:rPr>
          <w:rFonts w:ascii="Times New Roman" w:hAnsi="Times New Roman" w:cs="Times New Roman"/>
          <w:b/>
          <w:sz w:val="20"/>
          <w:szCs w:val="20"/>
        </w:rPr>
        <w:t>GNSS position error and the serving-satellite position error</w:t>
      </w:r>
      <w:r>
        <w:rPr>
          <w:rFonts w:ascii="Times New Roman" w:hAnsi="Times New Roman" w:cs="Times New Roman"/>
          <w:b/>
          <w:sz w:val="20"/>
          <w:szCs w:val="20"/>
          <w:lang w:val="en-GB"/>
        </w:rPr>
        <w:t xml:space="preserve"> for </w:t>
      </w:r>
      <w:r>
        <w:rPr>
          <w:rFonts w:ascii="Times New Roman" w:hAnsi="Times New Roman" w:cs="Times New Roman"/>
          <w:b/>
          <w:sz w:val="20"/>
          <w:szCs w:val="20"/>
        </w:rPr>
        <w:t>120</w:t>
      </w:r>
      <w:r w:rsidRPr="001C0025">
        <w:rPr>
          <w:rFonts w:ascii="Times New Roman" w:hAnsi="Times New Roman" w:cs="Times New Roman"/>
          <w:b/>
          <w:sz w:val="20"/>
          <w:szCs w:val="20"/>
        </w:rPr>
        <w:t xml:space="preserve"> KHz UL SCS case</w:t>
      </w:r>
      <w:r w:rsidRPr="001E63F5">
        <w:rPr>
          <w:rFonts w:ascii="Times New Roman" w:hAnsi="Times New Roman" w:cs="Times New Roman"/>
          <w:b/>
          <w:sz w:val="20"/>
          <w:szCs w:val="20"/>
          <w:lang w:val="en-GB"/>
        </w:rPr>
        <w:t>.</w:t>
      </w:r>
    </w:p>
    <w:p w:rsidR="00ED4F38" w:rsidRPr="0084557B" w:rsidRDefault="00ED4F38" w:rsidP="00ED4F38">
      <w:pPr>
        <w:pStyle w:val="2"/>
        <w:spacing w:before="0" w:after="0"/>
        <w:rPr>
          <w:rFonts w:ascii="Times New Roman" w:hAnsi="Times New Roman" w:cs="Times New Roman"/>
          <w:b w:val="0"/>
          <w:sz w:val="24"/>
        </w:rPr>
      </w:pPr>
      <w:r w:rsidRPr="0084557B">
        <w:rPr>
          <w:rFonts w:ascii="Times New Roman" w:hAnsi="Times New Roman" w:cs="Times New Roman"/>
          <w:b w:val="0"/>
          <w:sz w:val="24"/>
        </w:rPr>
        <w:t>2.</w:t>
      </w:r>
      <w:r>
        <w:rPr>
          <w:rFonts w:ascii="Times New Roman" w:hAnsi="Times New Roman" w:cs="Times New Roman"/>
          <w:b w:val="0"/>
          <w:sz w:val="24"/>
        </w:rPr>
        <w:t>2</w:t>
      </w:r>
      <w:r w:rsidRPr="0084557B">
        <w:rPr>
          <w:rFonts w:ascii="Times New Roman" w:hAnsi="Times New Roman" w:cs="Times New Roman"/>
          <w:b w:val="0"/>
          <w:sz w:val="24"/>
        </w:rPr>
        <w:tab/>
      </w:r>
      <w:r w:rsidR="002A111E">
        <w:rPr>
          <w:rFonts w:ascii="Times New Roman" w:hAnsi="Times New Roman" w:cs="Times New Roman"/>
          <w:b w:val="0"/>
          <w:sz w:val="24"/>
        </w:rPr>
        <w:t>Measurement and mobility requirement</w:t>
      </w:r>
    </w:p>
    <w:tbl>
      <w:tblPr>
        <w:tblW w:w="8376"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6"/>
      </w:tblGrid>
      <w:tr w:rsidR="00ED4F38" w:rsidTr="00B424B0">
        <w:trPr>
          <w:trHeight w:val="274"/>
        </w:trPr>
        <w:tc>
          <w:tcPr>
            <w:tcW w:w="8376" w:type="dxa"/>
          </w:tcPr>
          <w:p w:rsidR="000127E1" w:rsidRPr="000127E1" w:rsidRDefault="000127E1" w:rsidP="000127E1">
            <w:pPr>
              <w:outlineLvl w:val="2"/>
              <w:rPr>
                <w:rFonts w:ascii="Times New Roman" w:hAnsi="Times New Roman" w:cs="Times New Roman"/>
                <w:b/>
                <w:sz w:val="20"/>
                <w:u w:val="single"/>
                <w:lang w:eastAsia="ko-KR"/>
              </w:rPr>
            </w:pPr>
            <w:r w:rsidRPr="000127E1">
              <w:rPr>
                <w:rFonts w:ascii="Times New Roman" w:hAnsi="Times New Roman" w:cs="Times New Roman"/>
                <w:b/>
                <w:sz w:val="20"/>
                <w:u w:val="single"/>
                <w:lang w:eastAsia="ko-KR"/>
              </w:rPr>
              <w:t>Issue 2-2: Measurement and Mobility Requirements in NR-NTN above 10 GHz bands</w:t>
            </w:r>
          </w:p>
          <w:p w:rsidR="00ED4F38" w:rsidRPr="000127E1" w:rsidRDefault="000127E1" w:rsidP="000127E1">
            <w:pPr>
              <w:pStyle w:val="a6"/>
              <w:widowControl/>
              <w:numPr>
                <w:ilvl w:val="0"/>
                <w:numId w:val="4"/>
              </w:numPr>
              <w:overflowPunct w:val="0"/>
              <w:autoSpaceDE w:val="0"/>
              <w:autoSpaceDN w:val="0"/>
              <w:adjustRightInd w:val="0"/>
              <w:spacing w:after="120" w:line="276" w:lineRule="auto"/>
              <w:ind w:firstLineChars="0"/>
              <w:jc w:val="left"/>
              <w:textAlignment w:val="baseline"/>
              <w:rPr>
                <w:szCs w:val="24"/>
              </w:rPr>
            </w:pPr>
            <w:r w:rsidRPr="000127E1">
              <w:rPr>
                <w:rFonts w:ascii="Times New Roman" w:hAnsi="Times New Roman" w:cs="Times New Roman"/>
                <w:sz w:val="20"/>
                <w:szCs w:val="24"/>
              </w:rPr>
              <w:t>No agreement.</w:t>
            </w:r>
          </w:p>
        </w:tc>
      </w:tr>
    </w:tbl>
    <w:p w:rsidR="00ED4F38" w:rsidRPr="00831EF8" w:rsidRDefault="000127E1" w:rsidP="000127E1">
      <w:pPr>
        <w:spacing w:after="240"/>
        <w:rPr>
          <w:rFonts w:ascii="Times New Roman" w:hAnsi="Times New Roman" w:cs="Times New Roman"/>
          <w:sz w:val="18"/>
          <w:szCs w:val="20"/>
        </w:rPr>
      </w:pPr>
      <w:r>
        <w:rPr>
          <w:rFonts w:ascii="Times New Roman" w:hAnsi="Times New Roman" w:cs="Times New Roman"/>
          <w:sz w:val="20"/>
          <w:szCs w:val="20"/>
        </w:rPr>
        <w:t>According to RF session agreement, the radiated requirement will be defined for NTN</w:t>
      </w:r>
      <w:r w:rsidR="00C2231B">
        <w:rPr>
          <w:rFonts w:ascii="Times New Roman" w:hAnsi="Times New Roman" w:cs="Times New Roman"/>
          <w:sz w:val="20"/>
          <w:szCs w:val="20"/>
        </w:rPr>
        <w:t xml:space="preserve"> bands</w:t>
      </w:r>
      <w:r>
        <w:rPr>
          <w:rFonts w:ascii="Times New Roman" w:hAnsi="Times New Roman" w:cs="Times New Roman"/>
          <w:sz w:val="20"/>
          <w:szCs w:val="20"/>
        </w:rPr>
        <w:t xml:space="preserve"> above 10GHz. From RRM perspective, the UE Rx beamforming related requirement should be considered in RRM requirement. In legacy requirement, the UE Rx beam sweeping factor is assumed as 8, which will cause a long measurement delay requirement</w:t>
      </w:r>
      <w:r w:rsidR="008C3313">
        <w:rPr>
          <w:rFonts w:ascii="Times New Roman" w:hAnsi="Times New Roman" w:cs="Times New Roman"/>
          <w:sz w:val="20"/>
          <w:szCs w:val="20"/>
        </w:rPr>
        <w:t xml:space="preserve">. Considering NGSO scenario, the satellite service time would be not long, the UE may not be able to complete the mobility measurement on target cell. Thus, it is necessary to reduce the measurement delay requirement for Ka bands, e.g. reduce the Rx beam sweeping factor. </w:t>
      </w:r>
    </w:p>
    <w:p w:rsidR="00ED4F38" w:rsidRPr="00FF6985" w:rsidRDefault="00ED4F38" w:rsidP="00ED4F38">
      <w:pPr>
        <w:spacing w:after="240"/>
        <w:rPr>
          <w:rFonts w:ascii="Times New Roman" w:hAnsi="Times New Roman" w:cs="Times New Roman"/>
          <w:b/>
          <w:sz w:val="20"/>
          <w:szCs w:val="20"/>
        </w:rPr>
      </w:pPr>
      <w:r w:rsidRPr="00FF6985">
        <w:rPr>
          <w:rFonts w:ascii="Times New Roman" w:hAnsi="Times New Roman" w:cs="Times New Roman"/>
          <w:b/>
          <w:sz w:val="20"/>
          <w:szCs w:val="20"/>
          <w:lang w:val="en-GB"/>
        </w:rPr>
        <w:t xml:space="preserve">Proposal </w:t>
      </w:r>
      <w:r w:rsidR="008C3313">
        <w:rPr>
          <w:rFonts w:ascii="Times New Roman" w:hAnsi="Times New Roman" w:cs="Times New Roman"/>
          <w:b/>
          <w:sz w:val="20"/>
          <w:szCs w:val="20"/>
          <w:lang w:val="en-GB"/>
        </w:rPr>
        <w:t>3</w:t>
      </w:r>
      <w:r w:rsidRPr="00FF6985">
        <w:rPr>
          <w:rFonts w:ascii="Times New Roman" w:hAnsi="Times New Roman" w:cs="Times New Roman"/>
          <w:b/>
          <w:sz w:val="20"/>
          <w:szCs w:val="20"/>
          <w:lang w:val="en-GB"/>
        </w:rPr>
        <w:t xml:space="preserve">: </w:t>
      </w:r>
      <w:r w:rsidR="008C3313">
        <w:rPr>
          <w:rFonts w:ascii="Times New Roman" w:hAnsi="Times New Roman" w:cs="Times New Roman"/>
          <w:b/>
          <w:sz w:val="20"/>
          <w:szCs w:val="20"/>
          <w:lang w:val="en-GB"/>
        </w:rPr>
        <w:t xml:space="preserve">RAN4 to consider the enhanced measurement requirement for Ka bands, e.g. reduce the UE Rx beam sweeping factor. </w:t>
      </w:r>
    </w:p>
    <w:p w:rsidR="00ED4F38" w:rsidRDefault="00ED4F38" w:rsidP="00ED4F38">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ED4F38" w:rsidRDefault="00ED4F38" w:rsidP="00ED4F38">
      <w:pPr>
        <w:rPr>
          <w:rFonts w:ascii="Times New Roman" w:hAnsi="Times New Roman" w:cs="Times New Roman"/>
          <w:sz w:val="20"/>
          <w:szCs w:val="20"/>
        </w:rPr>
      </w:pPr>
      <w:r w:rsidRPr="008732D9">
        <w:rPr>
          <w:rFonts w:ascii="Times New Roman" w:hAnsi="Times New Roman" w:cs="Times New Roman"/>
          <w:sz w:val="20"/>
          <w:szCs w:val="20"/>
        </w:rPr>
        <w:t>I</w:t>
      </w:r>
      <w:r w:rsidRPr="008732D9">
        <w:rPr>
          <w:rFonts w:ascii="Times New Roman" w:hAnsi="Times New Roman" w:cs="Times New Roman" w:hint="eastAsia"/>
          <w:sz w:val="20"/>
          <w:szCs w:val="20"/>
        </w:rPr>
        <w:t xml:space="preserve">n this contribution, </w:t>
      </w:r>
      <w:r>
        <w:rPr>
          <w:rFonts w:ascii="Times New Roman" w:hAnsi="Times New Roman" w:cs="Times New Roman" w:hint="eastAsia"/>
          <w:sz w:val="20"/>
          <w:szCs w:val="20"/>
        </w:rPr>
        <w:t xml:space="preserve">we </w:t>
      </w:r>
      <w:r>
        <w:rPr>
          <w:rFonts w:ascii="Times New Roman" w:hAnsi="Times New Roman" w:cs="Times New Roman"/>
          <w:sz w:val="20"/>
          <w:szCs w:val="20"/>
        </w:rPr>
        <w:t>discussed the RRM impact for NTN</w:t>
      </w:r>
      <w:r w:rsidR="00C2231B">
        <w:rPr>
          <w:rFonts w:ascii="Times New Roman" w:hAnsi="Times New Roman" w:cs="Times New Roman"/>
          <w:sz w:val="20"/>
          <w:szCs w:val="20"/>
        </w:rPr>
        <w:t xml:space="preserve"> bans above 10GHz</w:t>
      </w:r>
      <w:r>
        <w:rPr>
          <w:rFonts w:ascii="Times New Roman" w:hAnsi="Times New Roman" w:cs="Times New Roman"/>
          <w:sz w:val="20"/>
          <w:szCs w:val="20"/>
        </w:rPr>
        <w:t xml:space="preserve"> and </w:t>
      </w:r>
      <w:r>
        <w:rPr>
          <w:rFonts w:ascii="Times New Roman" w:hAnsi="Times New Roman" w:cs="Times New Roman" w:hint="eastAsia"/>
          <w:sz w:val="20"/>
          <w:szCs w:val="20"/>
        </w:rPr>
        <w:t>proposal</w:t>
      </w:r>
      <w:r>
        <w:rPr>
          <w:rFonts w:ascii="Times New Roman" w:hAnsi="Times New Roman" w:cs="Times New Roman"/>
          <w:sz w:val="20"/>
          <w:szCs w:val="20"/>
        </w:rPr>
        <w:t>s are provided</w:t>
      </w:r>
      <w:r>
        <w:rPr>
          <w:rFonts w:ascii="Times New Roman" w:hAnsi="Times New Roman" w:cs="Times New Roman" w:hint="eastAsia"/>
          <w:sz w:val="20"/>
          <w:szCs w:val="20"/>
        </w:rPr>
        <w:t xml:space="preserve"> as follows:</w:t>
      </w:r>
    </w:p>
    <w:p w:rsidR="00E8317F" w:rsidRPr="001C0025" w:rsidRDefault="00E8317F" w:rsidP="00E8317F">
      <w:pPr>
        <w:spacing w:after="240"/>
        <w:rPr>
          <w:rFonts w:ascii="Times New Roman" w:hAnsi="Times New Roman" w:cs="Times New Roman"/>
          <w:b/>
          <w:sz w:val="20"/>
          <w:szCs w:val="20"/>
        </w:rPr>
      </w:pPr>
      <w:r w:rsidRPr="001C0025">
        <w:rPr>
          <w:rFonts w:ascii="Times New Roman" w:hAnsi="Times New Roman" w:cs="Times New Roman" w:hint="eastAsia"/>
          <w:b/>
          <w:sz w:val="20"/>
          <w:szCs w:val="20"/>
        </w:rPr>
        <w:t>O</w:t>
      </w:r>
      <w:r w:rsidRPr="001C0025">
        <w:rPr>
          <w:rFonts w:ascii="Times New Roman" w:hAnsi="Times New Roman" w:cs="Times New Roman"/>
          <w:b/>
          <w:sz w:val="20"/>
          <w:szCs w:val="20"/>
        </w:rPr>
        <w:t>bservation 1: The maximum position error used for GNSS position and serving-satellite position is around 56m for 60 KHz UL SCS case and around 20m for 120 KHz UL SCS case.</w:t>
      </w:r>
    </w:p>
    <w:p w:rsidR="00E8317F" w:rsidRDefault="00E8317F" w:rsidP="00E8317F">
      <w:pPr>
        <w:spacing w:after="240"/>
        <w:rPr>
          <w:rFonts w:ascii="Times New Roman" w:hAnsi="Times New Roman" w:cs="Times New Roman"/>
          <w:b/>
          <w:sz w:val="20"/>
          <w:szCs w:val="20"/>
          <w:lang w:val="en-GB"/>
        </w:rPr>
      </w:pPr>
      <w:r w:rsidRPr="00012A64">
        <w:rPr>
          <w:rFonts w:ascii="Times New Roman" w:hAnsi="Times New Roman" w:cs="Times New Roman"/>
          <w:b/>
          <w:sz w:val="20"/>
          <w:szCs w:val="20"/>
          <w:lang w:val="en-GB"/>
        </w:rPr>
        <w:t xml:space="preserve">Proposal 1: </w:t>
      </w:r>
      <w:r>
        <w:rPr>
          <w:rFonts w:ascii="Times New Roman" w:hAnsi="Times New Roman" w:cs="Times New Roman"/>
          <w:b/>
          <w:sz w:val="20"/>
          <w:szCs w:val="20"/>
          <w:lang w:val="en-GB"/>
        </w:rPr>
        <w:t xml:space="preserve">For </w:t>
      </w:r>
      <w:r w:rsidRPr="001C0025">
        <w:rPr>
          <w:rFonts w:ascii="Times New Roman" w:hAnsi="Times New Roman" w:cs="Times New Roman"/>
          <w:b/>
          <w:sz w:val="20"/>
          <w:szCs w:val="20"/>
        </w:rPr>
        <w:t>60 KHz UL SCS case</w:t>
      </w:r>
      <w:r>
        <w:rPr>
          <w:rFonts w:ascii="Times New Roman" w:hAnsi="Times New Roman" w:cs="Times New Roman"/>
          <w:b/>
          <w:sz w:val="20"/>
          <w:szCs w:val="20"/>
        </w:rPr>
        <w:t>, the GNSS position error is assumed as 15m and the serving-satellite position error is assumed as 30m, respectively</w:t>
      </w:r>
      <w:r w:rsidRPr="001E63F5">
        <w:rPr>
          <w:rFonts w:ascii="Times New Roman" w:hAnsi="Times New Roman" w:cs="Times New Roman"/>
          <w:b/>
          <w:sz w:val="20"/>
          <w:szCs w:val="20"/>
          <w:lang w:val="en-GB"/>
        </w:rPr>
        <w:t>.</w:t>
      </w:r>
    </w:p>
    <w:p w:rsidR="00E8317F" w:rsidRDefault="00E8317F" w:rsidP="00E8317F">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2</w:t>
      </w:r>
      <w:r w:rsidRPr="00012A64">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FFS to define the </w:t>
      </w:r>
      <w:r>
        <w:rPr>
          <w:rFonts w:ascii="Times New Roman" w:hAnsi="Times New Roman" w:cs="Times New Roman"/>
          <w:b/>
          <w:sz w:val="20"/>
          <w:szCs w:val="20"/>
        </w:rPr>
        <w:t>GNSS position error and the serving-satellite position error</w:t>
      </w:r>
      <w:r>
        <w:rPr>
          <w:rFonts w:ascii="Times New Roman" w:hAnsi="Times New Roman" w:cs="Times New Roman"/>
          <w:b/>
          <w:sz w:val="20"/>
          <w:szCs w:val="20"/>
          <w:lang w:val="en-GB"/>
        </w:rPr>
        <w:t xml:space="preserve"> for </w:t>
      </w:r>
      <w:r>
        <w:rPr>
          <w:rFonts w:ascii="Times New Roman" w:hAnsi="Times New Roman" w:cs="Times New Roman"/>
          <w:b/>
          <w:sz w:val="20"/>
          <w:szCs w:val="20"/>
        </w:rPr>
        <w:t>120</w:t>
      </w:r>
      <w:r w:rsidRPr="001C0025">
        <w:rPr>
          <w:rFonts w:ascii="Times New Roman" w:hAnsi="Times New Roman" w:cs="Times New Roman"/>
          <w:b/>
          <w:sz w:val="20"/>
          <w:szCs w:val="20"/>
        </w:rPr>
        <w:t xml:space="preserve"> KHz UL SCS case</w:t>
      </w:r>
      <w:r w:rsidRPr="001E63F5">
        <w:rPr>
          <w:rFonts w:ascii="Times New Roman" w:hAnsi="Times New Roman" w:cs="Times New Roman"/>
          <w:b/>
          <w:sz w:val="20"/>
          <w:szCs w:val="20"/>
          <w:lang w:val="en-GB"/>
        </w:rPr>
        <w:t>.</w:t>
      </w:r>
    </w:p>
    <w:p w:rsidR="00E8317F" w:rsidRPr="00FF6985" w:rsidRDefault="00E8317F" w:rsidP="00E8317F">
      <w:pPr>
        <w:spacing w:after="240"/>
        <w:rPr>
          <w:rFonts w:ascii="Times New Roman" w:hAnsi="Times New Roman" w:cs="Times New Roman"/>
          <w:b/>
          <w:sz w:val="20"/>
          <w:szCs w:val="20"/>
        </w:rPr>
      </w:pPr>
      <w:r w:rsidRPr="00FF6985">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FF6985">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RAN4 to consider the enhanced measurement requirement for Ka bands, e.g. reduce the UE Rx beam sweeping factor. </w:t>
      </w:r>
    </w:p>
    <w:p w:rsidR="00ED4F38" w:rsidRDefault="00ED4F38" w:rsidP="00ED4F38">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627D90" w:rsidRDefault="00ED4F38">
      <w:pPr>
        <w:rPr>
          <w:rFonts w:ascii="Times New Roman" w:hAnsi="Times New Roman" w:cs="Times New Roman"/>
          <w:bCs/>
          <w:sz w:val="20"/>
          <w:szCs w:val="20"/>
        </w:rPr>
      </w:pPr>
      <w:r w:rsidRPr="00787299">
        <w:rPr>
          <w:rFonts w:ascii="Times New Roman" w:hAnsi="Times New Roman" w:cs="Times New Roman" w:hint="eastAsia"/>
          <w:sz w:val="20"/>
          <w:szCs w:val="20"/>
        </w:rPr>
        <w:t>[</w:t>
      </w:r>
      <w:r>
        <w:rPr>
          <w:rFonts w:ascii="Times New Roman" w:hAnsi="Times New Roman" w:cs="Times New Roman"/>
          <w:sz w:val="20"/>
          <w:szCs w:val="20"/>
        </w:rPr>
        <w:t>1</w:t>
      </w:r>
      <w:r w:rsidRPr="00787299">
        <w:rPr>
          <w:rFonts w:ascii="Times New Roman" w:hAnsi="Times New Roman" w:cs="Times New Roman" w:hint="eastAsia"/>
          <w:sz w:val="20"/>
          <w:szCs w:val="20"/>
        </w:rPr>
        <w:t>]</w:t>
      </w:r>
      <w:r w:rsidRPr="00787299">
        <w:rPr>
          <w:rFonts w:ascii="Times New Roman" w:hAnsi="Times New Roman" w:cs="Times New Roman" w:hint="eastAsia"/>
          <w:bCs/>
          <w:sz w:val="20"/>
          <w:szCs w:val="20"/>
          <w:lang w:val="en-GB"/>
        </w:rPr>
        <w:tab/>
      </w:r>
      <w:r>
        <w:rPr>
          <w:rFonts w:ascii="Times New Roman" w:hAnsi="Times New Roman" w:cs="Times New Roman"/>
          <w:bCs/>
          <w:sz w:val="20"/>
          <w:szCs w:val="20"/>
          <w:lang w:val="en-GB"/>
        </w:rPr>
        <w:t>R4</w:t>
      </w:r>
      <w:r w:rsidRPr="00787299">
        <w:rPr>
          <w:rFonts w:ascii="Times New Roman" w:hAnsi="Times New Roman" w:cs="Times New Roman"/>
          <w:bCs/>
          <w:sz w:val="20"/>
          <w:szCs w:val="20"/>
          <w:lang w:val="en-GB"/>
        </w:rPr>
        <w:t>-2</w:t>
      </w:r>
      <w:r>
        <w:rPr>
          <w:rFonts w:ascii="Times New Roman" w:hAnsi="Times New Roman" w:cs="Times New Roman"/>
          <w:bCs/>
          <w:sz w:val="20"/>
          <w:szCs w:val="20"/>
          <w:lang w:val="en-GB"/>
        </w:rPr>
        <w:t>310168</w:t>
      </w:r>
      <w:r w:rsidRPr="00787299">
        <w:rPr>
          <w:rFonts w:ascii="Times New Roman" w:hAnsi="Times New Roman" w:cs="Times New Roman" w:hint="eastAsia"/>
          <w:bCs/>
          <w:sz w:val="20"/>
          <w:szCs w:val="20"/>
          <w:lang w:val="en-GB"/>
        </w:rPr>
        <w:tab/>
      </w:r>
      <w:r w:rsidRPr="00992802">
        <w:rPr>
          <w:rFonts w:ascii="Times New Roman" w:hAnsi="Times New Roman" w:cs="Times New Roman"/>
          <w:bCs/>
          <w:sz w:val="20"/>
          <w:szCs w:val="20"/>
          <w:lang w:val="en-GB"/>
        </w:rPr>
        <w:t>WF on NR NTN enhancement RRM requirements</w:t>
      </w:r>
      <w:r w:rsidRPr="00787299">
        <w:rPr>
          <w:rFonts w:ascii="Times New Roman" w:hAnsi="Times New Roman" w:cs="Times New Roman" w:hint="eastAsia"/>
          <w:bCs/>
          <w:sz w:val="20"/>
          <w:szCs w:val="20"/>
          <w:lang w:val="en-GB"/>
        </w:rPr>
        <w:t xml:space="preserve">, </w:t>
      </w:r>
      <w:r>
        <w:rPr>
          <w:rFonts w:ascii="Times New Roman" w:hAnsi="Times New Roman" w:cs="Times New Roman"/>
          <w:bCs/>
          <w:sz w:val="20"/>
          <w:szCs w:val="20"/>
        </w:rPr>
        <w:t>Qualcomm</w:t>
      </w:r>
    </w:p>
    <w:p w:rsidR="00C2231B" w:rsidRDefault="00C2231B">
      <w:pPr>
        <w:rPr>
          <w:rFonts w:ascii="Times New Roman" w:hAnsi="Times New Roman" w:cs="Times New Roman"/>
          <w:bCs/>
          <w:sz w:val="20"/>
          <w:szCs w:val="20"/>
        </w:rPr>
      </w:pPr>
      <w:r>
        <w:rPr>
          <w:rFonts w:ascii="Times New Roman" w:hAnsi="Times New Roman" w:cs="Times New Roman"/>
          <w:bCs/>
          <w:sz w:val="20"/>
          <w:szCs w:val="20"/>
        </w:rPr>
        <w:t>[2]</w:t>
      </w:r>
      <w:r>
        <w:rPr>
          <w:rFonts w:ascii="Times New Roman" w:hAnsi="Times New Roman" w:cs="Times New Roman"/>
          <w:bCs/>
          <w:sz w:val="20"/>
          <w:szCs w:val="20"/>
        </w:rPr>
        <w:tab/>
      </w:r>
      <w:r w:rsidRPr="00C2231B">
        <w:rPr>
          <w:rFonts w:ascii="Times New Roman" w:hAnsi="Times New Roman" w:cs="Times New Roman"/>
          <w:bCs/>
          <w:sz w:val="20"/>
          <w:szCs w:val="20"/>
        </w:rPr>
        <w:t>R4-2305926</w:t>
      </w:r>
      <w:r>
        <w:rPr>
          <w:rFonts w:ascii="Times New Roman" w:hAnsi="Times New Roman" w:cs="Times New Roman"/>
          <w:bCs/>
          <w:sz w:val="20"/>
          <w:szCs w:val="20"/>
        </w:rPr>
        <w:tab/>
      </w:r>
      <w:r w:rsidRPr="00C2231B">
        <w:rPr>
          <w:rFonts w:ascii="Times New Roman" w:hAnsi="Times New Roman" w:cs="Times New Roman"/>
          <w:bCs/>
          <w:sz w:val="20"/>
          <w:szCs w:val="20"/>
        </w:rPr>
        <w:t>LS on the system parameters for NTN above 10 GHz</w:t>
      </w:r>
      <w:r>
        <w:rPr>
          <w:rFonts w:ascii="Times New Roman" w:hAnsi="Times New Roman" w:cs="Times New Roman"/>
          <w:bCs/>
          <w:sz w:val="20"/>
          <w:szCs w:val="20"/>
        </w:rPr>
        <w:t>, CATT</w:t>
      </w:r>
    </w:p>
    <w:p w:rsidR="00C2231B" w:rsidRPr="00ED4F38" w:rsidRDefault="00C2231B">
      <w:pPr>
        <w:rPr>
          <w:rFonts w:ascii="Times New Roman" w:hAnsi="Times New Roman" w:cs="Times New Roman"/>
          <w:bCs/>
          <w:sz w:val="20"/>
          <w:szCs w:val="20"/>
          <w:lang w:val="en-GB"/>
        </w:rPr>
      </w:pPr>
      <w:r>
        <w:rPr>
          <w:rFonts w:ascii="Times New Roman" w:hAnsi="Times New Roman" w:cs="Times New Roman"/>
          <w:bCs/>
          <w:sz w:val="20"/>
          <w:szCs w:val="20"/>
        </w:rPr>
        <w:t>[3]</w:t>
      </w:r>
      <w:r>
        <w:rPr>
          <w:rFonts w:ascii="Times New Roman" w:hAnsi="Times New Roman" w:cs="Times New Roman"/>
          <w:bCs/>
          <w:sz w:val="20"/>
          <w:szCs w:val="20"/>
        </w:rPr>
        <w:tab/>
      </w:r>
      <w:r>
        <w:rPr>
          <w:rFonts w:ascii="Times New Roman" w:hAnsi="Times New Roman" w:cs="Times New Roman"/>
          <w:sz w:val="20"/>
          <w:szCs w:val="20"/>
        </w:rPr>
        <w:t>TR38.811</w:t>
      </w:r>
    </w:p>
    <w:sectPr w:rsidR="00C2231B" w:rsidRPr="00ED4F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2AA" w:rsidRDefault="00CA72AA" w:rsidP="00471D3E">
      <w:r>
        <w:separator/>
      </w:r>
    </w:p>
  </w:endnote>
  <w:endnote w:type="continuationSeparator" w:id="0">
    <w:p w:rsidR="00CA72AA" w:rsidRDefault="00CA72AA" w:rsidP="00471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2AA" w:rsidRDefault="00CA72AA" w:rsidP="00471D3E">
      <w:r>
        <w:separator/>
      </w:r>
    </w:p>
  </w:footnote>
  <w:footnote w:type="continuationSeparator" w:id="0">
    <w:p w:rsidR="00CA72AA" w:rsidRDefault="00CA72AA" w:rsidP="00471D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F1C"/>
    <w:multiLevelType w:val="hybridMultilevel"/>
    <w:tmpl w:val="560A3A46"/>
    <w:lvl w:ilvl="0" w:tplc="255699CA">
      <w:start w:val="1"/>
      <w:numFmt w:val="bullet"/>
      <w:lvlText w:val=""/>
      <w:lvlJc w:val="left"/>
      <w:pPr>
        <w:ind w:left="990" w:hanging="420"/>
      </w:pPr>
      <w:rPr>
        <w:rFonts w:ascii="Wingdings" w:hAnsi="Wingding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 w15:restartNumberingAfterBreak="0">
    <w:nsid w:val="44787936"/>
    <w:multiLevelType w:val="hybridMultilevel"/>
    <w:tmpl w:val="A5064E1C"/>
    <w:lvl w:ilvl="0" w:tplc="255699CA">
      <w:start w:val="1"/>
      <w:numFmt w:val="bullet"/>
      <w:lvlText w:val=""/>
      <w:lvlJc w:val="left"/>
      <w:pPr>
        <w:ind w:left="441" w:hanging="420"/>
      </w:pPr>
      <w:rPr>
        <w:rFonts w:ascii="Wingdings" w:hAnsi="Wingdings" w:hint="default"/>
      </w:rPr>
    </w:lvl>
    <w:lvl w:ilvl="1" w:tplc="04090003" w:tentative="1">
      <w:start w:val="1"/>
      <w:numFmt w:val="bullet"/>
      <w:lvlText w:val=""/>
      <w:lvlJc w:val="left"/>
      <w:pPr>
        <w:ind w:left="861" w:hanging="420"/>
      </w:pPr>
      <w:rPr>
        <w:rFonts w:ascii="Wingdings" w:hAnsi="Wingdings" w:hint="default"/>
      </w:rPr>
    </w:lvl>
    <w:lvl w:ilvl="2" w:tplc="04090005" w:tentative="1">
      <w:start w:val="1"/>
      <w:numFmt w:val="bullet"/>
      <w:lvlText w:val=""/>
      <w:lvlJc w:val="left"/>
      <w:pPr>
        <w:ind w:left="1281" w:hanging="420"/>
      </w:pPr>
      <w:rPr>
        <w:rFonts w:ascii="Wingdings" w:hAnsi="Wingdings" w:hint="default"/>
      </w:rPr>
    </w:lvl>
    <w:lvl w:ilvl="3" w:tplc="04090001" w:tentative="1">
      <w:start w:val="1"/>
      <w:numFmt w:val="bullet"/>
      <w:lvlText w:val=""/>
      <w:lvlJc w:val="left"/>
      <w:pPr>
        <w:ind w:left="1701" w:hanging="420"/>
      </w:pPr>
      <w:rPr>
        <w:rFonts w:ascii="Wingdings" w:hAnsi="Wingdings" w:hint="default"/>
      </w:rPr>
    </w:lvl>
    <w:lvl w:ilvl="4" w:tplc="04090003" w:tentative="1">
      <w:start w:val="1"/>
      <w:numFmt w:val="bullet"/>
      <w:lvlText w:val=""/>
      <w:lvlJc w:val="left"/>
      <w:pPr>
        <w:ind w:left="2121" w:hanging="420"/>
      </w:pPr>
      <w:rPr>
        <w:rFonts w:ascii="Wingdings" w:hAnsi="Wingdings" w:hint="default"/>
      </w:rPr>
    </w:lvl>
    <w:lvl w:ilvl="5" w:tplc="04090005" w:tentative="1">
      <w:start w:val="1"/>
      <w:numFmt w:val="bullet"/>
      <w:lvlText w:val=""/>
      <w:lvlJc w:val="left"/>
      <w:pPr>
        <w:ind w:left="2541" w:hanging="420"/>
      </w:pPr>
      <w:rPr>
        <w:rFonts w:ascii="Wingdings" w:hAnsi="Wingdings" w:hint="default"/>
      </w:rPr>
    </w:lvl>
    <w:lvl w:ilvl="6" w:tplc="04090001" w:tentative="1">
      <w:start w:val="1"/>
      <w:numFmt w:val="bullet"/>
      <w:lvlText w:val=""/>
      <w:lvlJc w:val="left"/>
      <w:pPr>
        <w:ind w:left="2961" w:hanging="420"/>
      </w:pPr>
      <w:rPr>
        <w:rFonts w:ascii="Wingdings" w:hAnsi="Wingdings" w:hint="default"/>
      </w:rPr>
    </w:lvl>
    <w:lvl w:ilvl="7" w:tplc="04090003" w:tentative="1">
      <w:start w:val="1"/>
      <w:numFmt w:val="bullet"/>
      <w:lvlText w:val=""/>
      <w:lvlJc w:val="left"/>
      <w:pPr>
        <w:ind w:left="3381" w:hanging="420"/>
      </w:pPr>
      <w:rPr>
        <w:rFonts w:ascii="Wingdings" w:hAnsi="Wingdings" w:hint="default"/>
      </w:rPr>
    </w:lvl>
    <w:lvl w:ilvl="8" w:tplc="04090005" w:tentative="1">
      <w:start w:val="1"/>
      <w:numFmt w:val="bullet"/>
      <w:lvlText w:val=""/>
      <w:lvlJc w:val="left"/>
      <w:pPr>
        <w:ind w:left="3801" w:hanging="420"/>
      </w:pPr>
      <w:rPr>
        <w:rFonts w:ascii="Wingdings" w:hAnsi="Wingdings" w:hint="default"/>
      </w:rPr>
    </w:lvl>
  </w:abstractNum>
  <w:abstractNum w:abstractNumId="2" w15:restartNumberingAfterBreak="0">
    <w:nsid w:val="5DE61AE4"/>
    <w:multiLevelType w:val="multilevel"/>
    <w:tmpl w:val="5DE61A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6AE60BE"/>
    <w:multiLevelType w:val="hybridMultilevel"/>
    <w:tmpl w:val="A0CA0A1C"/>
    <w:lvl w:ilvl="0" w:tplc="301AC864">
      <w:start w:val="1"/>
      <w:numFmt w:val="bullet"/>
      <w:lvlText w:val="－"/>
      <w:lvlJc w:val="left"/>
      <w:pPr>
        <w:tabs>
          <w:tab w:val="num" w:pos="720"/>
        </w:tabs>
        <w:ind w:left="720" w:hanging="360"/>
      </w:pPr>
      <w:rPr>
        <w:rFonts w:ascii="宋体" w:hAnsi="宋体" w:hint="default"/>
      </w:rPr>
    </w:lvl>
    <w:lvl w:ilvl="1" w:tplc="3864A32C" w:tentative="1">
      <w:start w:val="1"/>
      <w:numFmt w:val="bullet"/>
      <w:lvlText w:val="－"/>
      <w:lvlJc w:val="left"/>
      <w:pPr>
        <w:tabs>
          <w:tab w:val="num" w:pos="1440"/>
        </w:tabs>
        <w:ind w:left="1440" w:hanging="360"/>
      </w:pPr>
      <w:rPr>
        <w:rFonts w:ascii="宋体" w:hAnsi="宋体" w:hint="default"/>
      </w:rPr>
    </w:lvl>
    <w:lvl w:ilvl="2" w:tplc="78F6172C">
      <w:start w:val="1"/>
      <w:numFmt w:val="bullet"/>
      <w:lvlText w:val="－"/>
      <w:lvlJc w:val="left"/>
      <w:pPr>
        <w:tabs>
          <w:tab w:val="num" w:pos="2160"/>
        </w:tabs>
        <w:ind w:left="2160" w:hanging="360"/>
      </w:pPr>
      <w:rPr>
        <w:rFonts w:ascii="宋体" w:hAnsi="宋体" w:hint="default"/>
      </w:rPr>
    </w:lvl>
    <w:lvl w:ilvl="3" w:tplc="7412449C">
      <w:numFmt w:val="none"/>
      <w:lvlText w:val=""/>
      <w:lvlJc w:val="left"/>
      <w:pPr>
        <w:tabs>
          <w:tab w:val="num" w:pos="360"/>
        </w:tabs>
      </w:pPr>
    </w:lvl>
    <w:lvl w:ilvl="4" w:tplc="845C5FD6" w:tentative="1">
      <w:start w:val="1"/>
      <w:numFmt w:val="bullet"/>
      <w:lvlText w:val="－"/>
      <w:lvlJc w:val="left"/>
      <w:pPr>
        <w:tabs>
          <w:tab w:val="num" w:pos="3600"/>
        </w:tabs>
        <w:ind w:left="3600" w:hanging="360"/>
      </w:pPr>
      <w:rPr>
        <w:rFonts w:ascii="宋体" w:hAnsi="宋体" w:hint="default"/>
      </w:rPr>
    </w:lvl>
    <w:lvl w:ilvl="5" w:tplc="205E083E" w:tentative="1">
      <w:start w:val="1"/>
      <w:numFmt w:val="bullet"/>
      <w:lvlText w:val="－"/>
      <w:lvlJc w:val="left"/>
      <w:pPr>
        <w:tabs>
          <w:tab w:val="num" w:pos="4320"/>
        </w:tabs>
        <w:ind w:left="4320" w:hanging="360"/>
      </w:pPr>
      <w:rPr>
        <w:rFonts w:ascii="宋体" w:hAnsi="宋体" w:hint="default"/>
      </w:rPr>
    </w:lvl>
    <w:lvl w:ilvl="6" w:tplc="8FEE28E6" w:tentative="1">
      <w:start w:val="1"/>
      <w:numFmt w:val="bullet"/>
      <w:lvlText w:val="－"/>
      <w:lvlJc w:val="left"/>
      <w:pPr>
        <w:tabs>
          <w:tab w:val="num" w:pos="5040"/>
        </w:tabs>
        <w:ind w:left="5040" w:hanging="360"/>
      </w:pPr>
      <w:rPr>
        <w:rFonts w:ascii="宋体" w:hAnsi="宋体" w:hint="default"/>
      </w:rPr>
    </w:lvl>
    <w:lvl w:ilvl="7" w:tplc="7F5A383C" w:tentative="1">
      <w:start w:val="1"/>
      <w:numFmt w:val="bullet"/>
      <w:lvlText w:val="－"/>
      <w:lvlJc w:val="left"/>
      <w:pPr>
        <w:tabs>
          <w:tab w:val="num" w:pos="5760"/>
        </w:tabs>
        <w:ind w:left="5760" w:hanging="360"/>
      </w:pPr>
      <w:rPr>
        <w:rFonts w:ascii="宋体" w:hAnsi="宋体" w:hint="default"/>
      </w:rPr>
    </w:lvl>
    <w:lvl w:ilvl="8" w:tplc="B8BEE242"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67267C66"/>
    <w:multiLevelType w:val="hybridMultilevel"/>
    <w:tmpl w:val="773CB41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6B27086F"/>
    <w:multiLevelType w:val="hybridMultilevel"/>
    <w:tmpl w:val="6AE68D38"/>
    <w:lvl w:ilvl="0" w:tplc="D48697D8">
      <w:start w:val="1"/>
      <w:numFmt w:val="decimal"/>
      <w:lvlText w:val="%1."/>
      <w:lvlJc w:val="left"/>
      <w:pPr>
        <w:ind w:left="720" w:hanging="360"/>
      </w:pPr>
      <w:rPr>
        <w:rFonts w:hint="eastAsia"/>
        <w:color w:val="auto"/>
      </w:rPr>
    </w:lvl>
    <w:lvl w:ilvl="1" w:tplc="F36E823C">
      <w:start w:val="1"/>
      <w:numFmt w:val="bullet"/>
      <w:lvlText w:val=""/>
      <w:lvlJc w:val="left"/>
      <w:pPr>
        <w:ind w:left="1440" w:hanging="360"/>
      </w:pPr>
      <w:rPr>
        <w:rFonts w:ascii="Symbol" w:eastAsia="宋体" w:hAnsi="Symbol"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E24D63"/>
    <w:multiLevelType w:val="hybridMultilevel"/>
    <w:tmpl w:val="30DCF6CA"/>
    <w:lvl w:ilvl="0" w:tplc="255699CA">
      <w:start w:val="1"/>
      <w:numFmt w:val="bullet"/>
      <w:lvlText w:val=""/>
      <w:lvlJc w:val="left"/>
      <w:pPr>
        <w:ind w:left="449" w:hanging="420"/>
      </w:pPr>
      <w:rPr>
        <w:rFonts w:ascii="Wingdings" w:hAnsi="Wingdings" w:hint="default"/>
      </w:rPr>
    </w:lvl>
    <w:lvl w:ilvl="1" w:tplc="04090003" w:tentative="1">
      <w:start w:val="1"/>
      <w:numFmt w:val="bullet"/>
      <w:lvlText w:val=""/>
      <w:lvlJc w:val="left"/>
      <w:pPr>
        <w:ind w:left="869" w:hanging="420"/>
      </w:pPr>
      <w:rPr>
        <w:rFonts w:ascii="Wingdings" w:hAnsi="Wingdings" w:hint="default"/>
      </w:rPr>
    </w:lvl>
    <w:lvl w:ilvl="2" w:tplc="04090005" w:tentative="1">
      <w:start w:val="1"/>
      <w:numFmt w:val="bullet"/>
      <w:lvlText w:val=""/>
      <w:lvlJc w:val="left"/>
      <w:pPr>
        <w:ind w:left="1289" w:hanging="420"/>
      </w:pPr>
      <w:rPr>
        <w:rFonts w:ascii="Wingdings" w:hAnsi="Wingdings" w:hint="default"/>
      </w:rPr>
    </w:lvl>
    <w:lvl w:ilvl="3" w:tplc="04090001" w:tentative="1">
      <w:start w:val="1"/>
      <w:numFmt w:val="bullet"/>
      <w:lvlText w:val=""/>
      <w:lvlJc w:val="left"/>
      <w:pPr>
        <w:ind w:left="1709" w:hanging="420"/>
      </w:pPr>
      <w:rPr>
        <w:rFonts w:ascii="Wingdings" w:hAnsi="Wingdings" w:hint="default"/>
      </w:rPr>
    </w:lvl>
    <w:lvl w:ilvl="4" w:tplc="04090003" w:tentative="1">
      <w:start w:val="1"/>
      <w:numFmt w:val="bullet"/>
      <w:lvlText w:val=""/>
      <w:lvlJc w:val="left"/>
      <w:pPr>
        <w:ind w:left="2129" w:hanging="420"/>
      </w:pPr>
      <w:rPr>
        <w:rFonts w:ascii="Wingdings" w:hAnsi="Wingdings" w:hint="default"/>
      </w:rPr>
    </w:lvl>
    <w:lvl w:ilvl="5" w:tplc="04090005" w:tentative="1">
      <w:start w:val="1"/>
      <w:numFmt w:val="bullet"/>
      <w:lvlText w:val=""/>
      <w:lvlJc w:val="left"/>
      <w:pPr>
        <w:ind w:left="2549" w:hanging="420"/>
      </w:pPr>
      <w:rPr>
        <w:rFonts w:ascii="Wingdings" w:hAnsi="Wingdings" w:hint="default"/>
      </w:rPr>
    </w:lvl>
    <w:lvl w:ilvl="6" w:tplc="04090001" w:tentative="1">
      <w:start w:val="1"/>
      <w:numFmt w:val="bullet"/>
      <w:lvlText w:val=""/>
      <w:lvlJc w:val="left"/>
      <w:pPr>
        <w:ind w:left="2969" w:hanging="420"/>
      </w:pPr>
      <w:rPr>
        <w:rFonts w:ascii="Wingdings" w:hAnsi="Wingdings" w:hint="default"/>
      </w:rPr>
    </w:lvl>
    <w:lvl w:ilvl="7" w:tplc="04090003" w:tentative="1">
      <w:start w:val="1"/>
      <w:numFmt w:val="bullet"/>
      <w:lvlText w:val=""/>
      <w:lvlJc w:val="left"/>
      <w:pPr>
        <w:ind w:left="3389" w:hanging="420"/>
      </w:pPr>
      <w:rPr>
        <w:rFonts w:ascii="Wingdings" w:hAnsi="Wingdings" w:hint="default"/>
      </w:rPr>
    </w:lvl>
    <w:lvl w:ilvl="8" w:tplc="04090005" w:tentative="1">
      <w:start w:val="1"/>
      <w:numFmt w:val="bullet"/>
      <w:lvlText w:val=""/>
      <w:lvlJc w:val="left"/>
      <w:pPr>
        <w:ind w:left="3809" w:hanging="420"/>
      </w:pPr>
      <w:rPr>
        <w:rFonts w:ascii="Wingdings" w:hAnsi="Wingdings" w:hint="default"/>
      </w:rPr>
    </w:lvl>
  </w:abstractNum>
  <w:abstractNum w:abstractNumId="7"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15:restartNumberingAfterBreak="0">
    <w:nsid w:val="7C00584B"/>
    <w:multiLevelType w:val="hybridMultilevel"/>
    <w:tmpl w:val="0CA0A228"/>
    <w:lvl w:ilvl="0" w:tplc="FFFFFFFF">
      <w:start w:val="1"/>
      <w:numFmt w:val="bullet"/>
      <w:lvlText w:val=""/>
      <w:lvlJc w:val="left"/>
      <w:pPr>
        <w:ind w:left="452" w:hanging="420"/>
      </w:pPr>
      <w:rPr>
        <w:rFonts w:ascii="Symbol" w:hAnsi="Symbol" w:hint="default"/>
      </w:rPr>
    </w:lvl>
    <w:lvl w:ilvl="1" w:tplc="04090003">
      <w:start w:val="1"/>
      <w:numFmt w:val="bullet"/>
      <w:lvlText w:val=""/>
      <w:lvlJc w:val="left"/>
      <w:pPr>
        <w:ind w:left="872" w:hanging="420"/>
      </w:pPr>
      <w:rPr>
        <w:rFonts w:ascii="Wingdings" w:hAnsi="Wingdings" w:hint="default"/>
      </w:rPr>
    </w:lvl>
    <w:lvl w:ilvl="2" w:tplc="04090005">
      <w:start w:val="1"/>
      <w:numFmt w:val="bullet"/>
      <w:lvlText w:val=""/>
      <w:lvlJc w:val="left"/>
      <w:pPr>
        <w:ind w:left="1292" w:hanging="420"/>
      </w:pPr>
      <w:rPr>
        <w:rFonts w:ascii="Wingdings" w:hAnsi="Wingdings" w:hint="default"/>
      </w:rPr>
    </w:lvl>
    <w:lvl w:ilvl="3" w:tplc="04090001" w:tentative="1">
      <w:start w:val="1"/>
      <w:numFmt w:val="bullet"/>
      <w:lvlText w:val=""/>
      <w:lvlJc w:val="left"/>
      <w:pPr>
        <w:ind w:left="1712" w:hanging="420"/>
      </w:pPr>
      <w:rPr>
        <w:rFonts w:ascii="Wingdings" w:hAnsi="Wingdings" w:hint="default"/>
      </w:rPr>
    </w:lvl>
    <w:lvl w:ilvl="4" w:tplc="04090003" w:tentative="1">
      <w:start w:val="1"/>
      <w:numFmt w:val="bullet"/>
      <w:lvlText w:val=""/>
      <w:lvlJc w:val="left"/>
      <w:pPr>
        <w:ind w:left="2132" w:hanging="420"/>
      </w:pPr>
      <w:rPr>
        <w:rFonts w:ascii="Wingdings" w:hAnsi="Wingdings" w:hint="default"/>
      </w:rPr>
    </w:lvl>
    <w:lvl w:ilvl="5" w:tplc="04090005" w:tentative="1">
      <w:start w:val="1"/>
      <w:numFmt w:val="bullet"/>
      <w:lvlText w:val=""/>
      <w:lvlJc w:val="left"/>
      <w:pPr>
        <w:ind w:left="2552" w:hanging="420"/>
      </w:pPr>
      <w:rPr>
        <w:rFonts w:ascii="Wingdings" w:hAnsi="Wingdings" w:hint="default"/>
      </w:rPr>
    </w:lvl>
    <w:lvl w:ilvl="6" w:tplc="04090001" w:tentative="1">
      <w:start w:val="1"/>
      <w:numFmt w:val="bullet"/>
      <w:lvlText w:val=""/>
      <w:lvlJc w:val="left"/>
      <w:pPr>
        <w:ind w:left="2972" w:hanging="420"/>
      </w:pPr>
      <w:rPr>
        <w:rFonts w:ascii="Wingdings" w:hAnsi="Wingdings" w:hint="default"/>
      </w:rPr>
    </w:lvl>
    <w:lvl w:ilvl="7" w:tplc="04090003" w:tentative="1">
      <w:start w:val="1"/>
      <w:numFmt w:val="bullet"/>
      <w:lvlText w:val=""/>
      <w:lvlJc w:val="left"/>
      <w:pPr>
        <w:ind w:left="3392" w:hanging="420"/>
      </w:pPr>
      <w:rPr>
        <w:rFonts w:ascii="Wingdings" w:hAnsi="Wingdings" w:hint="default"/>
      </w:rPr>
    </w:lvl>
    <w:lvl w:ilvl="8" w:tplc="04090005" w:tentative="1">
      <w:start w:val="1"/>
      <w:numFmt w:val="bullet"/>
      <w:lvlText w:val=""/>
      <w:lvlJc w:val="left"/>
      <w:pPr>
        <w:ind w:left="3812" w:hanging="420"/>
      </w:pPr>
      <w:rPr>
        <w:rFonts w:ascii="Wingdings" w:hAnsi="Wingdings" w:hint="default"/>
      </w:rPr>
    </w:lvl>
  </w:abstractNum>
  <w:num w:numId="1">
    <w:abstractNumId w:val="7"/>
  </w:num>
  <w:num w:numId="2">
    <w:abstractNumId w:val="5"/>
  </w:num>
  <w:num w:numId="3">
    <w:abstractNumId w:val="4"/>
  </w:num>
  <w:num w:numId="4">
    <w:abstractNumId w:val="8"/>
  </w:num>
  <w:num w:numId="5">
    <w:abstractNumId w:val="0"/>
  </w:num>
  <w:num w:numId="6">
    <w:abstractNumId w:val="6"/>
  </w:num>
  <w:num w:numId="7">
    <w:abstractNumId w:val="1"/>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1310"/>
    <w:rsid w:val="000127E1"/>
    <w:rsid w:val="00060A6E"/>
    <w:rsid w:val="000B62DC"/>
    <w:rsid w:val="001C0025"/>
    <w:rsid w:val="002A111E"/>
    <w:rsid w:val="002D5494"/>
    <w:rsid w:val="00471D3E"/>
    <w:rsid w:val="005572FA"/>
    <w:rsid w:val="005B4F40"/>
    <w:rsid w:val="00627D90"/>
    <w:rsid w:val="00657ECA"/>
    <w:rsid w:val="0066509A"/>
    <w:rsid w:val="00747448"/>
    <w:rsid w:val="008A4C98"/>
    <w:rsid w:val="008A613A"/>
    <w:rsid w:val="008C3313"/>
    <w:rsid w:val="00923C52"/>
    <w:rsid w:val="009C6F93"/>
    <w:rsid w:val="009F1C47"/>
    <w:rsid w:val="00AB30BF"/>
    <w:rsid w:val="00B31310"/>
    <w:rsid w:val="00C2231B"/>
    <w:rsid w:val="00CA72AA"/>
    <w:rsid w:val="00E21162"/>
    <w:rsid w:val="00E650DB"/>
    <w:rsid w:val="00E8317F"/>
    <w:rsid w:val="00ED4F38"/>
    <w:rsid w:val="00F16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D0D00D"/>
  <w15:chartTrackingRefBased/>
  <w15:docId w15:val="{416E534E-67F0-4E8B-BDE6-8438DDE32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4F38"/>
    <w:pPr>
      <w:widowControl w:val="0"/>
      <w:jc w:val="both"/>
    </w:pPr>
  </w:style>
  <w:style w:type="paragraph" w:styleId="1">
    <w:name w:val="heading 1"/>
    <w:aliases w:val="H1,Memo Heading 1,h1 + 11 pt,Before:  6 pt,After:  0 pt,h1,Heading 1 3GPP"/>
    <w:next w:val="a"/>
    <w:link w:val="10"/>
    <w:qFormat/>
    <w:rsid w:val="00ED4F38"/>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ED4F3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5">
    <w:name w:val="heading 5"/>
    <w:basedOn w:val="a"/>
    <w:next w:val="a"/>
    <w:link w:val="50"/>
    <w:uiPriority w:val="9"/>
    <w:semiHidden/>
    <w:unhideWhenUsed/>
    <w:qFormat/>
    <w:rsid w:val="00B31310"/>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Heading 1 3GPP 字符"/>
    <w:basedOn w:val="a0"/>
    <w:link w:val="1"/>
    <w:rsid w:val="00ED4F38"/>
    <w:rPr>
      <w:rFonts w:ascii="Arial" w:eastAsia="宋体" w:hAnsi="Arial" w:cs="Arial"/>
      <w:color w:val="0000FF"/>
      <w:sz w:val="36"/>
      <w:szCs w:val="20"/>
      <w:lang w:val="en-GB" w:eastAsia="en-US"/>
    </w:rPr>
  </w:style>
  <w:style w:type="character" w:customStyle="1" w:styleId="20">
    <w:name w:val="标题 2 字符"/>
    <w:basedOn w:val="a0"/>
    <w:link w:val="2"/>
    <w:uiPriority w:val="9"/>
    <w:rsid w:val="00ED4F38"/>
    <w:rPr>
      <w:rFonts w:asciiTheme="majorHAnsi" w:eastAsiaTheme="majorEastAsia" w:hAnsiTheme="majorHAnsi" w:cstheme="majorBidi"/>
      <w:b/>
      <w:bCs/>
      <w:sz w:val="32"/>
      <w:szCs w:val="32"/>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ED4F38"/>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ED4F38"/>
    <w:rPr>
      <w:sz w:val="18"/>
      <w:szCs w:val="18"/>
    </w:rPr>
  </w:style>
  <w:style w:type="character" w:customStyle="1" w:styleId="B1Char">
    <w:name w:val="B1 Char"/>
    <w:link w:val="B1"/>
    <w:qFormat/>
    <w:rsid w:val="00ED4F38"/>
    <w:rPr>
      <w:lang w:val="en-GB"/>
    </w:rPr>
  </w:style>
  <w:style w:type="paragraph" w:customStyle="1" w:styleId="B1">
    <w:name w:val="B1"/>
    <w:basedOn w:val="a5"/>
    <w:link w:val="B1Char"/>
    <w:qFormat/>
    <w:rsid w:val="00ED4F38"/>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6">
    <w:name w:val="List Paragraph"/>
    <w:aliases w:val="- Bullets,목록 단락,Lista1,?? ??,?????,????,列出段落1,中等深浅网格 1 - 着色 21,リスト段落,R4_bullets,列表段落,列表段落1,—ño’i—Ž,¥¡¡¡¡ì¬º¥¹¥È¶ÎÂä,ÁÐ³ö¶ÎÂä,¥ê¥¹¥È¶ÎÂä,1st level - Bullet List Paragraph,Lettre d'introduction,Paragrafo elenco,Normal bullet 2,列表段落11,清單段落1,列,목록"/>
    <w:basedOn w:val="a"/>
    <w:link w:val="a7"/>
    <w:uiPriority w:val="34"/>
    <w:qFormat/>
    <w:rsid w:val="00ED4F38"/>
    <w:pPr>
      <w:ind w:firstLineChars="200" w:firstLine="420"/>
    </w:pPr>
  </w:style>
  <w:style w:type="character" w:customStyle="1" w:styleId="a7">
    <w:name w:val="列出段落 字符"/>
    <w:aliases w:val="- Bullets 字符,목록 단락 字符,Lista1 字符,?? ?? 字符,????? 字符,???? 字符,列出段落1 字符,中等深浅网格 1 - 着色 21 字符,リスト段落 字符,R4_bullets 字符,列表段落 字符,列表段落1 字符,—ño’i—Ž 字符,¥¡¡¡¡ì¬º¥¹¥È¶ÎÂä 字符,ÁÐ³ö¶ÎÂä 字符,¥ê¥¹¥È¶ÎÂä 字符,1st level - Bullet List Paragraph 字符,Paragrafo elenco 字符"/>
    <w:link w:val="a6"/>
    <w:uiPriority w:val="34"/>
    <w:qFormat/>
    <w:rsid w:val="00ED4F38"/>
  </w:style>
  <w:style w:type="paragraph" w:styleId="a5">
    <w:name w:val="List"/>
    <w:basedOn w:val="a"/>
    <w:uiPriority w:val="99"/>
    <w:semiHidden/>
    <w:unhideWhenUsed/>
    <w:rsid w:val="00ED4F38"/>
    <w:pPr>
      <w:ind w:left="200" w:hangingChars="200" w:hanging="200"/>
      <w:contextualSpacing/>
    </w:pPr>
  </w:style>
  <w:style w:type="paragraph" w:styleId="a8">
    <w:name w:val="footer"/>
    <w:basedOn w:val="a"/>
    <w:link w:val="a9"/>
    <w:uiPriority w:val="99"/>
    <w:unhideWhenUsed/>
    <w:rsid w:val="00471D3E"/>
    <w:pPr>
      <w:tabs>
        <w:tab w:val="center" w:pos="4153"/>
        <w:tab w:val="right" w:pos="8306"/>
      </w:tabs>
      <w:snapToGrid w:val="0"/>
      <w:jc w:val="left"/>
    </w:pPr>
    <w:rPr>
      <w:sz w:val="18"/>
      <w:szCs w:val="18"/>
    </w:rPr>
  </w:style>
  <w:style w:type="character" w:customStyle="1" w:styleId="a9">
    <w:name w:val="页脚 字符"/>
    <w:basedOn w:val="a0"/>
    <w:link w:val="a8"/>
    <w:uiPriority w:val="99"/>
    <w:rsid w:val="00471D3E"/>
    <w:rPr>
      <w:sz w:val="18"/>
      <w:szCs w:val="18"/>
    </w:rPr>
  </w:style>
  <w:style w:type="character" w:customStyle="1" w:styleId="50">
    <w:name w:val="标题 5 字符"/>
    <w:basedOn w:val="a0"/>
    <w:link w:val="5"/>
    <w:uiPriority w:val="9"/>
    <w:semiHidden/>
    <w:rsid w:val="00B31310"/>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158157">
      <w:bodyDiv w:val="1"/>
      <w:marLeft w:val="0"/>
      <w:marRight w:val="0"/>
      <w:marTop w:val="0"/>
      <w:marBottom w:val="0"/>
      <w:divBdr>
        <w:top w:val="none" w:sz="0" w:space="0" w:color="auto"/>
        <w:left w:val="none" w:sz="0" w:space="0" w:color="auto"/>
        <w:bottom w:val="none" w:sz="0" w:space="0" w:color="auto"/>
        <w:right w:val="none" w:sz="0" w:space="0" w:color="auto"/>
      </w:divBdr>
    </w:div>
    <w:div w:id="1717467865">
      <w:bodyDiv w:val="1"/>
      <w:marLeft w:val="0"/>
      <w:marRight w:val="0"/>
      <w:marTop w:val="0"/>
      <w:marBottom w:val="0"/>
      <w:divBdr>
        <w:top w:val="none" w:sz="0" w:space="0" w:color="auto"/>
        <w:left w:val="none" w:sz="0" w:space="0" w:color="auto"/>
        <w:bottom w:val="none" w:sz="0" w:space="0" w:color="auto"/>
        <w:right w:val="none" w:sz="0" w:space="0" w:color="auto"/>
      </w:divBdr>
    </w:div>
    <w:div w:id="1877354208">
      <w:bodyDiv w:val="1"/>
      <w:marLeft w:val="0"/>
      <w:marRight w:val="0"/>
      <w:marTop w:val="0"/>
      <w:marBottom w:val="0"/>
      <w:divBdr>
        <w:top w:val="none" w:sz="0" w:space="0" w:color="auto"/>
        <w:left w:val="none" w:sz="0" w:space="0" w:color="auto"/>
        <w:bottom w:val="none" w:sz="0" w:space="0" w:color="auto"/>
        <w:right w:val="none" w:sz="0" w:space="0" w:color="auto"/>
      </w:divBdr>
      <w:divsChild>
        <w:div w:id="1729568314">
          <w:marLeft w:val="893"/>
          <w:marRight w:val="0"/>
          <w:marTop w:val="40"/>
          <w:marBottom w:val="80"/>
          <w:divBdr>
            <w:top w:val="none" w:sz="0" w:space="0" w:color="auto"/>
            <w:left w:val="none" w:sz="0" w:space="0" w:color="auto"/>
            <w:bottom w:val="none" w:sz="0" w:space="0" w:color="auto"/>
            <w:right w:val="none" w:sz="0" w:space="0" w:color="auto"/>
          </w:divBdr>
        </w:div>
        <w:div w:id="16197365">
          <w:marLeft w:val="893"/>
          <w:marRight w:val="0"/>
          <w:marTop w:val="40"/>
          <w:marBottom w:val="80"/>
          <w:divBdr>
            <w:top w:val="none" w:sz="0" w:space="0" w:color="auto"/>
            <w:left w:val="none" w:sz="0" w:space="0" w:color="auto"/>
            <w:bottom w:val="none" w:sz="0" w:space="0" w:color="auto"/>
            <w:right w:val="none" w:sz="0" w:space="0" w:color="auto"/>
          </w:divBdr>
        </w:div>
        <w:div w:id="248319620">
          <w:marLeft w:val="1181"/>
          <w:marRight w:val="0"/>
          <w:marTop w:val="40"/>
          <w:marBottom w:val="80"/>
          <w:divBdr>
            <w:top w:val="none" w:sz="0" w:space="0" w:color="auto"/>
            <w:left w:val="none" w:sz="0" w:space="0" w:color="auto"/>
            <w:bottom w:val="none" w:sz="0" w:space="0" w:color="auto"/>
            <w:right w:val="none" w:sz="0" w:space="0" w:color="auto"/>
          </w:divBdr>
        </w:div>
        <w:div w:id="419523118">
          <w:marLeft w:val="1181"/>
          <w:marRight w:val="0"/>
          <w:marTop w:val="40"/>
          <w:marBottom w:val="80"/>
          <w:divBdr>
            <w:top w:val="none" w:sz="0" w:space="0" w:color="auto"/>
            <w:left w:val="none" w:sz="0" w:space="0" w:color="auto"/>
            <w:bottom w:val="none" w:sz="0" w:space="0" w:color="auto"/>
            <w:right w:val="none" w:sz="0" w:space="0" w:color="auto"/>
          </w:divBdr>
        </w:div>
        <w:div w:id="879510433">
          <w:marLeft w:val="1181"/>
          <w:marRight w:val="0"/>
          <w:marTop w:val="40"/>
          <w:marBottom w:val="80"/>
          <w:divBdr>
            <w:top w:val="none" w:sz="0" w:space="0" w:color="auto"/>
            <w:left w:val="none" w:sz="0" w:space="0" w:color="auto"/>
            <w:bottom w:val="none" w:sz="0" w:space="0" w:color="auto"/>
            <w:right w:val="none" w:sz="0" w:space="0" w:color="auto"/>
          </w:divBdr>
        </w:div>
        <w:div w:id="494540541">
          <w:marLeft w:val="893"/>
          <w:marRight w:val="0"/>
          <w:marTop w:val="40"/>
          <w:marBottom w:val="80"/>
          <w:divBdr>
            <w:top w:val="none" w:sz="0" w:space="0" w:color="auto"/>
            <w:left w:val="none" w:sz="0" w:space="0" w:color="auto"/>
            <w:bottom w:val="none" w:sz="0" w:space="0" w:color="auto"/>
            <w:right w:val="none" w:sz="0" w:space="0" w:color="auto"/>
          </w:divBdr>
        </w:div>
        <w:div w:id="90248667">
          <w:marLeft w:val="893"/>
          <w:marRight w:val="0"/>
          <w:marTop w:val="4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196</TotalTime>
  <Pages>1</Pages>
  <Words>1084</Words>
  <Characters>6185</Characters>
  <Application>Microsoft Office Word</Application>
  <DocSecurity>0</DocSecurity>
  <Lines>51</Lines>
  <Paragraphs>14</Paragraphs>
  <ScaleCrop>false</ScaleCrop>
  <Company/>
  <LinksUpToDate>false</LinksUpToDate>
  <CharactersWithSpaces>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18</cp:revision>
  <dcterms:created xsi:type="dcterms:W3CDTF">2023-08-03T06:41:00Z</dcterms:created>
  <dcterms:modified xsi:type="dcterms:W3CDTF">2023-08-11T12:49:00Z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a13d2a031ea11ee80004b4100004a41">
    <vt:lpwstr>CWM1G29B8jpgiYB0MERFfwwuRw7bPsXTo8Lu6a2tDV8sv8ymq/VAI9MXfVSo2NZ5rVrN9+QHDMigha9wMy/tn4mUQ==</vt:lpwstr>
  </property>
</Properties>
</file>